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黑体" w:hAnsi="黑体" w:eastAsia="黑体"/>
          <w:b/>
          <w:sz w:val="32"/>
          <w:szCs w:val="32"/>
        </w:rPr>
      </w:pPr>
      <w:r>
        <w:rPr>
          <w:rFonts w:hint="eastAsia" w:ascii="黑体" w:hAnsi="黑体" w:eastAsia="黑体"/>
          <w:b/>
          <w:sz w:val="32"/>
          <w:szCs w:val="32"/>
        </w:rPr>
        <w:t>山东农业大学化学与材料科学学院</w:t>
      </w:r>
    </w:p>
    <w:p>
      <w:pPr>
        <w:spacing w:line="400" w:lineRule="exact"/>
        <w:jc w:val="center"/>
        <w:rPr>
          <w:rFonts w:ascii="黑体" w:hAnsi="黑体" w:eastAsia="黑体"/>
          <w:b/>
          <w:sz w:val="32"/>
          <w:szCs w:val="32"/>
        </w:rPr>
      </w:pPr>
      <w:r>
        <w:rPr>
          <w:rFonts w:hint="eastAsia" w:ascii="黑体" w:hAnsi="黑体" w:eastAsia="黑体"/>
          <w:b/>
          <w:sz w:val="32"/>
          <w:szCs w:val="32"/>
        </w:rPr>
        <w:t>2025年硕士研究生复试录取工作方案</w:t>
      </w:r>
    </w:p>
    <w:p>
      <w:pPr>
        <w:spacing w:line="400" w:lineRule="exact"/>
        <w:jc w:val="center"/>
        <w:rPr>
          <w:rFonts w:ascii="黑体" w:hAnsi="黑体" w:eastAsia="黑体"/>
          <w:b/>
          <w:sz w:val="32"/>
          <w:szCs w:val="32"/>
        </w:rPr>
      </w:pPr>
    </w:p>
    <w:p>
      <w:pPr>
        <w:spacing w:line="400" w:lineRule="exact"/>
        <w:ind w:firstLine="560" w:firstLineChars="200"/>
        <w:rPr>
          <w:rFonts w:ascii="仿宋" w:hAnsi="仿宋" w:eastAsia="仿宋"/>
          <w:sz w:val="28"/>
          <w:szCs w:val="28"/>
        </w:rPr>
      </w:pPr>
      <w:r>
        <w:rPr>
          <w:rFonts w:hint="eastAsia" w:ascii="仿宋" w:hAnsi="仿宋" w:eastAsia="仿宋"/>
          <w:sz w:val="28"/>
          <w:szCs w:val="28"/>
        </w:rPr>
        <w:t>学院根据《山东农业大学</w:t>
      </w:r>
      <w:r>
        <w:rPr>
          <w:rFonts w:ascii="仿宋" w:hAnsi="仿宋" w:eastAsia="仿宋"/>
          <w:sz w:val="28"/>
          <w:szCs w:val="28"/>
        </w:rPr>
        <w:t>202</w:t>
      </w:r>
      <w:r>
        <w:rPr>
          <w:rFonts w:hint="eastAsia" w:ascii="仿宋" w:hAnsi="仿宋" w:eastAsia="仿宋"/>
          <w:sz w:val="28"/>
          <w:szCs w:val="28"/>
        </w:rPr>
        <w:t>5</w:t>
      </w:r>
      <w:r>
        <w:rPr>
          <w:rFonts w:ascii="仿宋" w:hAnsi="仿宋" w:eastAsia="仿宋"/>
          <w:sz w:val="28"/>
          <w:szCs w:val="28"/>
        </w:rPr>
        <w:t>年硕士研究生复试录取工作方案</w:t>
      </w:r>
      <w:r>
        <w:rPr>
          <w:rFonts w:hint="eastAsia" w:ascii="仿宋" w:hAnsi="仿宋" w:eastAsia="仿宋"/>
          <w:sz w:val="28"/>
          <w:szCs w:val="28"/>
        </w:rPr>
        <w:t>》等相关文件要求，结合我院实际情况，特制定化学与材料科学学院2025年硕士研究生复试录取工作方案。</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一、组织领导</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一）学院成立由党政主要负责人、分管院长、教授委员会主任和导师组组长组成的学院研究生招生工作领导小组。学院招生工作领导小组根据学校有关规定研究确定本学院的具体复试安排、复试工作小组成员名单以及复试中的其它相关事宜；组织复试考生的专业课笔试、面试、外语测试、政审、体检等；监督和检查复试工作小组工作，审查各专业拟录取名单并签署意见。</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学院研究生招生工作领导小组对全部复试工作的工作人员进行政策、业务、纪律等方面的培训，使其明确工作纪律、工作程序、评判规则和评判标准。</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（二）学院成立硕士研究生考试招生纪检组。纪检组由学院党委书记、党委副书记、纪检委员组成。负责接收考生问题、意见反馈，督导检查学院复试制度公开情况、复试程序操作情况等工作。</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三）学院成立以招生专业（研究方向）为单位、以学科负责人为组长、选派经验丰富、业务水平高、公道正派的导师为主的专业复试工作组（每个复试小组成员一般不少于5人），根据专业要求和考生具体情况确定复试的笔试、面试和实践能力考核等内容、试题、评分标准，并具体组织实施。加强复试管理，完善“三随机”方式（随机选定考生次序、随机确定导师组组成人员、随机抽取复试试题）；认真审查考生证件，确认考生身份，严禁考生替考等现象发生；安排2名以上人员负责现场记录、考生成绩登录统计等工作；做好复试成绩评定，写出复试评语，根据招生计划提出拟录取名单。</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面试时，小组成员须现场独立评分（面试主观打分的要采取去掉一个最高分、去掉一个最低分、然后求平均分的计分方式）。评分记录和考生作答情况要交学校研究生招生办公室集中统一保管，任何人不得改动。复试小组应对每位考生的作答情况进行现场记录；同一学科专业（研究方向）各复试小组应提前明确统一的考评标准，在正式复试前组织模拟试评，确保试题难度和成绩评定标准应一致。</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二、工作原则</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复试是硕士研究生招生考试的重要组成部分，用于考查考生的创新能力、专业素养和综合素质等，是硕士研究生录取的必要环节。复试录取工作要坚持“按需招生、德智体全面衡量、择优录取、保证质量、宁缺毋滥”的原则。强化复试环节在硕士研究生招生中的重要作用，坚持客观、公平、公正；加强复试录取环节监督，做到政策透明、程序公正、结果公开、监督机制健全，维护考生的合法权益。</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学院研究生招生工作领导小组、研究生考试招生纪检组、学院复试工作组、学院专业复试工作小组等所有组成成员要实行回避制度。</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三、复试</w:t>
      </w:r>
    </w:p>
    <w:p>
      <w:pPr>
        <w:spacing w:line="400" w:lineRule="exact"/>
        <w:ind w:firstLine="560" w:firstLineChars="200"/>
        <w:rPr>
          <w:rFonts w:hint="eastAsia" w:ascii="仿宋" w:hAnsi="仿宋" w:eastAsia="仿宋"/>
          <w:sz w:val="28"/>
          <w:szCs w:val="28"/>
          <w:lang w:eastAsia="zh-CN"/>
        </w:rPr>
      </w:pPr>
      <w:r>
        <w:rPr>
          <w:rFonts w:hint="eastAsia" w:ascii="仿宋" w:hAnsi="仿宋" w:eastAsia="仿宋"/>
          <w:sz w:val="28"/>
          <w:szCs w:val="28"/>
        </w:rPr>
        <w:t>我院</w:t>
      </w:r>
      <w:r>
        <w:rPr>
          <w:rFonts w:ascii="仿宋" w:hAnsi="仿宋" w:eastAsia="仿宋"/>
          <w:sz w:val="28"/>
          <w:szCs w:val="28"/>
        </w:rPr>
        <w:t>202</w:t>
      </w:r>
      <w:r>
        <w:rPr>
          <w:rFonts w:hint="eastAsia" w:ascii="仿宋" w:hAnsi="仿宋" w:eastAsia="仿宋"/>
          <w:sz w:val="28"/>
          <w:szCs w:val="28"/>
        </w:rPr>
        <w:t>5</w:t>
      </w:r>
      <w:r>
        <w:rPr>
          <w:rFonts w:ascii="仿宋" w:hAnsi="仿宋" w:eastAsia="仿宋"/>
          <w:sz w:val="28"/>
          <w:szCs w:val="28"/>
        </w:rPr>
        <w:t>年</w:t>
      </w:r>
      <w:r>
        <w:rPr>
          <w:rFonts w:hint="eastAsia" w:ascii="仿宋" w:hAnsi="仿宋" w:eastAsia="仿宋"/>
          <w:sz w:val="28"/>
          <w:szCs w:val="28"/>
        </w:rPr>
        <w:t>一志愿考生和调剂考生</w:t>
      </w:r>
      <w:r>
        <w:rPr>
          <w:rFonts w:ascii="仿宋" w:hAnsi="仿宋" w:eastAsia="仿宋"/>
          <w:sz w:val="28"/>
          <w:szCs w:val="28"/>
        </w:rPr>
        <w:t>复试</w:t>
      </w:r>
      <w:r>
        <w:rPr>
          <w:rFonts w:hint="eastAsia" w:ascii="仿宋" w:hAnsi="仿宋" w:eastAsia="仿宋"/>
          <w:sz w:val="28"/>
          <w:szCs w:val="28"/>
        </w:rPr>
        <w:t>均</w:t>
      </w:r>
      <w:r>
        <w:rPr>
          <w:rFonts w:ascii="仿宋" w:hAnsi="仿宋" w:eastAsia="仿宋"/>
          <w:sz w:val="28"/>
          <w:szCs w:val="28"/>
        </w:rPr>
        <w:t>采取</w:t>
      </w:r>
      <w:r>
        <w:rPr>
          <w:rFonts w:hint="eastAsia" w:ascii="仿宋" w:hAnsi="仿宋" w:eastAsia="仿宋"/>
          <w:sz w:val="28"/>
          <w:szCs w:val="28"/>
        </w:rPr>
        <w:t>现场</w:t>
      </w:r>
      <w:r>
        <w:rPr>
          <w:rFonts w:ascii="仿宋" w:hAnsi="仿宋" w:eastAsia="仿宋"/>
          <w:sz w:val="28"/>
          <w:szCs w:val="28"/>
        </w:rPr>
        <w:t>复试形式，请广大考生做好准备，合理规划复试或调剂行程</w:t>
      </w:r>
      <w:r>
        <w:rPr>
          <w:rFonts w:hint="eastAsia" w:ascii="仿宋" w:hAnsi="仿宋" w:eastAsia="仿宋"/>
          <w:sz w:val="28"/>
          <w:szCs w:val="28"/>
          <w:lang w:eastAsia="zh-CN"/>
        </w:rPr>
        <w:t>。</w:t>
      </w:r>
    </w:p>
    <w:p>
      <w:pPr>
        <w:pStyle w:val="17"/>
        <w:numPr>
          <w:ilvl w:val="0"/>
          <w:numId w:val="0"/>
        </w:numPr>
        <w:spacing w:line="400" w:lineRule="exact"/>
        <w:ind w:left="640" w:leftChars="0"/>
        <w:rPr>
          <w:rFonts w:hint="eastAsia" w:ascii="仿宋" w:hAnsi="仿宋" w:eastAsia="仿宋"/>
          <w:color w:val="auto"/>
          <w:sz w:val="28"/>
          <w:szCs w:val="28"/>
        </w:rPr>
      </w:pP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一</w:t>
      </w:r>
      <w:r>
        <w:rPr>
          <w:rFonts w:hint="eastAsia" w:ascii="仿宋" w:hAnsi="仿宋" w:eastAsia="仿宋"/>
          <w:color w:val="auto"/>
          <w:sz w:val="28"/>
          <w:szCs w:val="28"/>
          <w:lang w:eastAsia="zh-CN"/>
        </w:rPr>
        <w:t>）</w:t>
      </w:r>
      <w:r>
        <w:rPr>
          <w:rFonts w:hint="eastAsia" w:ascii="仿宋" w:hAnsi="仿宋" w:eastAsia="仿宋"/>
          <w:color w:val="auto"/>
          <w:sz w:val="28"/>
          <w:szCs w:val="28"/>
        </w:rPr>
        <w:t>复试时间、地点</w:t>
      </w:r>
    </w:p>
    <w:p>
      <w:pPr>
        <w:pStyle w:val="17"/>
        <w:numPr>
          <w:ilvl w:val="0"/>
          <w:numId w:val="0"/>
        </w:numPr>
        <w:spacing w:line="400" w:lineRule="exact"/>
        <w:ind w:left="640" w:leftChars="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1.同等学力加试</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时间: 3月26日下午14:00-17：20，地点：山东省泰安市泰山区</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jc w:val="both"/>
        <w:textAlignment w:val="auto"/>
        <w:rPr>
          <w:rFonts w:hint="default"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岱宗大街61号山东农业大学文理大楼705室</w:t>
      </w:r>
    </w:p>
    <w:p>
      <w:pPr>
        <w:spacing w:line="40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lang w:val="en-US" w:eastAsia="zh-CN"/>
        </w:rPr>
        <w:t>2.</w:t>
      </w:r>
      <w:r>
        <w:rPr>
          <w:rFonts w:hint="eastAsia" w:ascii="仿宋" w:hAnsi="仿宋" w:eastAsia="仿宋"/>
          <w:color w:val="auto"/>
          <w:sz w:val="28"/>
          <w:szCs w:val="28"/>
        </w:rPr>
        <w:t>专业笔试</w:t>
      </w:r>
    </w:p>
    <w:p>
      <w:pPr>
        <w:spacing w:line="400" w:lineRule="exact"/>
        <w:ind w:firstLine="560" w:firstLineChars="200"/>
        <w:rPr>
          <w:rFonts w:hint="eastAsia" w:ascii="仿宋" w:hAnsi="仿宋" w:eastAsia="仿宋"/>
          <w:color w:val="auto"/>
          <w:sz w:val="28"/>
          <w:szCs w:val="28"/>
          <w:lang w:eastAsia="zh-CN"/>
        </w:rPr>
      </w:pPr>
      <w:r>
        <w:rPr>
          <w:rFonts w:hint="eastAsia" w:ascii="仿宋" w:hAnsi="仿宋" w:eastAsia="仿宋"/>
          <w:color w:val="auto"/>
          <w:sz w:val="28"/>
          <w:szCs w:val="28"/>
        </w:rPr>
        <w:t>时间: 3月</w:t>
      </w:r>
      <w:r>
        <w:rPr>
          <w:rFonts w:hint="eastAsia" w:ascii="仿宋" w:hAnsi="仿宋" w:eastAsia="仿宋"/>
          <w:color w:val="auto"/>
          <w:sz w:val="28"/>
          <w:szCs w:val="28"/>
          <w:lang w:val="en-US" w:eastAsia="zh-CN"/>
        </w:rPr>
        <w:t>26</w:t>
      </w:r>
      <w:r>
        <w:rPr>
          <w:rFonts w:hint="eastAsia" w:ascii="仿宋" w:hAnsi="仿宋" w:eastAsia="仿宋"/>
          <w:color w:val="auto"/>
          <w:sz w:val="28"/>
          <w:szCs w:val="28"/>
        </w:rPr>
        <w:t>日上午9:</w:t>
      </w:r>
      <w:r>
        <w:rPr>
          <w:rFonts w:hint="eastAsia" w:ascii="仿宋" w:hAnsi="仿宋" w:eastAsia="仿宋"/>
          <w:color w:val="auto"/>
          <w:sz w:val="28"/>
          <w:szCs w:val="28"/>
          <w:lang w:val="en-US" w:eastAsia="zh-CN"/>
        </w:rPr>
        <w:t>00</w:t>
      </w:r>
      <w:r>
        <w:rPr>
          <w:rFonts w:hint="eastAsia" w:ascii="仿宋" w:hAnsi="仿宋" w:eastAsia="仿宋"/>
          <w:color w:val="auto"/>
          <w:sz w:val="28"/>
          <w:szCs w:val="28"/>
        </w:rPr>
        <w:t>-1</w:t>
      </w:r>
      <w:r>
        <w:rPr>
          <w:rFonts w:hint="eastAsia" w:ascii="仿宋" w:hAnsi="仿宋" w:eastAsia="仿宋"/>
          <w:color w:val="auto"/>
          <w:sz w:val="28"/>
          <w:szCs w:val="28"/>
          <w:lang w:val="en-US" w:eastAsia="zh-CN"/>
        </w:rPr>
        <w:t>0</w:t>
      </w:r>
      <w:r>
        <w:rPr>
          <w:rFonts w:hint="eastAsia" w:ascii="仿宋" w:hAnsi="仿宋" w:eastAsia="仿宋"/>
          <w:color w:val="auto"/>
          <w:sz w:val="28"/>
          <w:szCs w:val="28"/>
        </w:rPr>
        <w:t>:</w:t>
      </w:r>
      <w:r>
        <w:rPr>
          <w:rFonts w:hint="eastAsia" w:ascii="仿宋" w:hAnsi="仿宋" w:eastAsia="仿宋"/>
          <w:color w:val="auto"/>
          <w:sz w:val="28"/>
          <w:szCs w:val="28"/>
          <w:lang w:val="en-US" w:eastAsia="zh-CN"/>
        </w:rPr>
        <w:t>4</w:t>
      </w:r>
      <w:r>
        <w:rPr>
          <w:rFonts w:hint="eastAsia" w:ascii="仿宋" w:hAnsi="仿宋" w:eastAsia="仿宋"/>
          <w:color w:val="auto"/>
          <w:sz w:val="28"/>
          <w:szCs w:val="28"/>
        </w:rPr>
        <w:t>0，地点：山东省泰安市泰山区岱宗大街61号山东农业大学</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5N教学楼407教室</w:t>
      </w:r>
      <w:r>
        <w:rPr>
          <w:rFonts w:hint="eastAsia" w:ascii="仿宋" w:hAnsi="仿宋" w:eastAsia="仿宋"/>
          <w:color w:val="auto"/>
          <w:sz w:val="28"/>
          <w:szCs w:val="28"/>
          <w:lang w:eastAsia="zh-CN"/>
        </w:rPr>
        <w:t>）</w:t>
      </w:r>
    </w:p>
    <w:p>
      <w:pPr>
        <w:spacing w:line="40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lang w:val="en-US" w:eastAsia="zh-CN"/>
        </w:rPr>
        <w:t>3.</w:t>
      </w:r>
      <w:r>
        <w:rPr>
          <w:rFonts w:hint="eastAsia" w:ascii="仿宋" w:hAnsi="仿宋" w:eastAsia="仿宋"/>
          <w:color w:val="auto"/>
          <w:sz w:val="28"/>
          <w:szCs w:val="28"/>
        </w:rPr>
        <w:t>面试</w:t>
      </w:r>
    </w:p>
    <w:p>
      <w:pPr>
        <w:spacing w:line="40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化学专业组：</w:t>
      </w:r>
      <w:r>
        <w:rPr>
          <w:rFonts w:hint="eastAsia" w:ascii="仿宋" w:hAnsi="仿宋" w:eastAsia="仿宋"/>
          <w:color w:val="auto"/>
          <w:sz w:val="28"/>
          <w:szCs w:val="28"/>
          <w:lang w:val="en-US" w:eastAsia="zh-CN"/>
        </w:rPr>
        <w:t>3</w:t>
      </w:r>
      <w:r>
        <w:rPr>
          <w:rFonts w:hint="eastAsia" w:ascii="仿宋" w:hAnsi="仿宋" w:eastAsia="仿宋"/>
          <w:color w:val="auto"/>
          <w:sz w:val="28"/>
          <w:szCs w:val="28"/>
        </w:rPr>
        <w:t>月</w:t>
      </w:r>
      <w:r>
        <w:rPr>
          <w:rFonts w:hint="eastAsia" w:ascii="仿宋" w:hAnsi="仿宋" w:eastAsia="仿宋"/>
          <w:color w:val="auto"/>
          <w:sz w:val="28"/>
          <w:szCs w:val="28"/>
          <w:lang w:val="en-US" w:eastAsia="zh-CN"/>
        </w:rPr>
        <w:t>27</w:t>
      </w:r>
      <w:r>
        <w:rPr>
          <w:rFonts w:hint="eastAsia" w:ascii="仿宋" w:hAnsi="仿宋" w:eastAsia="仿宋"/>
          <w:color w:val="auto"/>
          <w:sz w:val="28"/>
          <w:szCs w:val="28"/>
        </w:rPr>
        <w:t>日</w:t>
      </w:r>
      <w:r>
        <w:rPr>
          <w:rFonts w:hint="eastAsia" w:ascii="仿宋" w:hAnsi="仿宋" w:eastAsia="仿宋"/>
          <w:color w:val="auto"/>
          <w:sz w:val="28"/>
          <w:szCs w:val="28"/>
          <w:highlight w:val="none"/>
        </w:rPr>
        <w:t>8：00- 18:00</w:t>
      </w:r>
      <w:r>
        <w:rPr>
          <w:rFonts w:hint="eastAsia" w:ascii="仿宋" w:hAnsi="仿宋" w:eastAsia="仿宋"/>
          <w:color w:val="auto"/>
          <w:sz w:val="28"/>
          <w:szCs w:val="28"/>
        </w:rPr>
        <w:t>， 地点：山东省泰安市泰山区岱宗大街61号山东农业大学岱宗校区,文理大楼811室。（面试候考室：文理大楼1106室；面试完等待室：</w:t>
      </w:r>
      <w:r>
        <w:rPr>
          <w:rFonts w:hint="eastAsia" w:ascii="仿宋" w:hAnsi="仿宋" w:eastAsia="仿宋"/>
          <w:color w:val="auto"/>
          <w:sz w:val="28"/>
          <w:szCs w:val="28"/>
          <w:lang w:val="en-US" w:eastAsia="zh-CN"/>
        </w:rPr>
        <w:t>文理大楼8楼仪器室</w:t>
      </w:r>
      <w:r>
        <w:rPr>
          <w:rFonts w:hint="eastAsia" w:ascii="仿宋" w:hAnsi="仿宋" w:eastAsia="仿宋"/>
          <w:color w:val="auto"/>
          <w:sz w:val="28"/>
          <w:szCs w:val="28"/>
        </w:rPr>
        <w:t>）</w:t>
      </w:r>
    </w:p>
    <w:p>
      <w:pPr>
        <w:spacing w:line="40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化学工程组：3月</w:t>
      </w:r>
      <w:r>
        <w:rPr>
          <w:rFonts w:hint="eastAsia" w:ascii="仿宋" w:hAnsi="仿宋" w:eastAsia="仿宋"/>
          <w:color w:val="auto"/>
          <w:sz w:val="28"/>
          <w:szCs w:val="28"/>
          <w:lang w:val="en-US" w:eastAsia="zh-CN"/>
        </w:rPr>
        <w:t>26</w:t>
      </w:r>
      <w:r>
        <w:rPr>
          <w:rFonts w:hint="eastAsia" w:ascii="仿宋" w:hAnsi="仿宋" w:eastAsia="仿宋"/>
          <w:color w:val="auto"/>
          <w:sz w:val="28"/>
          <w:szCs w:val="28"/>
        </w:rPr>
        <w:t>日下午14:30-18:00  地点：山东省泰安市泰山区岱宗大街61号山东农业大学岱宗校区,文理大楼811室。（面试候考室：文理大楼1106室；面试完等待室：</w:t>
      </w:r>
      <w:r>
        <w:rPr>
          <w:rFonts w:hint="eastAsia" w:ascii="仿宋" w:hAnsi="仿宋" w:eastAsia="仿宋"/>
          <w:color w:val="auto"/>
          <w:sz w:val="28"/>
          <w:szCs w:val="28"/>
          <w:lang w:val="en-US" w:eastAsia="zh-CN"/>
        </w:rPr>
        <w:t>文理大楼8楼仪器室</w:t>
      </w:r>
      <w:r>
        <w:rPr>
          <w:rFonts w:hint="eastAsia" w:ascii="仿宋" w:hAnsi="仿宋" w:eastAsia="仿宋"/>
          <w:color w:val="auto"/>
          <w:sz w:val="28"/>
          <w:szCs w:val="28"/>
        </w:rPr>
        <w:t>）</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调剂考生复试时间根据</w:t>
      </w:r>
      <w:r>
        <w:rPr>
          <w:rFonts w:ascii="仿宋" w:hAnsi="仿宋" w:eastAsia="仿宋"/>
          <w:sz w:val="28"/>
          <w:szCs w:val="28"/>
        </w:rPr>
        <w:t>中国研究生招生信息网调剂平台</w:t>
      </w:r>
      <w:r>
        <w:rPr>
          <w:rFonts w:hint="eastAsia" w:ascii="仿宋" w:hAnsi="仿宋" w:eastAsia="仿宋"/>
          <w:sz w:val="28"/>
          <w:szCs w:val="28"/>
        </w:rPr>
        <w:t>开放时间，陆续组织复试，具体安排另行通知。</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（二）初试成绩基本要求</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考生符合硕士研究生招生条件要求，初试成绩达到教育部规定的2025年A类考生进入复试的初试成绩基本要求。</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根据教育部分配指标和报名情况，“退役大学生士兵专项”硕士研究生招生计划复试基本要求为：总分和单科均须达到在相应学科门类的2025年全国硕士研究生招生考试A类考生国家线的90%。</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单独考试复试基本要求为：总分和单科均须达到在相应学科门类2025年全国硕士研究生招生考试A类考生国家线。</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（三）复试比例</w:t>
      </w:r>
    </w:p>
    <w:p>
      <w:pPr>
        <w:spacing w:line="40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复试采取差额形式，按一级学科一志愿考生专业排名划定复试名单，差额比例一般不低于120%</w:t>
      </w:r>
      <w:r>
        <w:rPr>
          <w:rFonts w:hint="eastAsia" w:ascii="仿宋" w:hAnsi="仿宋" w:eastAsia="仿宋"/>
          <w:sz w:val="28"/>
          <w:szCs w:val="28"/>
          <w:lang w:eastAsia="zh-CN"/>
        </w:rPr>
        <w:t>，</w:t>
      </w:r>
      <w:r>
        <w:rPr>
          <w:rFonts w:hint="eastAsia" w:ascii="仿宋" w:hAnsi="仿宋" w:eastAsia="仿宋"/>
          <w:sz w:val="28"/>
          <w:szCs w:val="28"/>
          <w:lang w:val="en-US" w:eastAsia="zh-CN"/>
        </w:rPr>
        <w:t>合格生源不足的按照实际合格生源组织复试。</w:t>
      </w:r>
    </w:p>
    <w:p>
      <w:pPr>
        <w:spacing w:line="40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参加复试考生根据报考学院计划分配情况，按照报考专业初试成绩排名依次确定。对一志愿报考同一学院同一专业且初试科目完全相同的考生，可以根据个人意愿按照有关程序进行一次报考专业内的研究方向调整。</w:t>
      </w:r>
      <w:r>
        <w:rPr>
          <w:rFonts w:hint="eastAsia" w:ascii="仿宋" w:hAnsi="仿宋" w:eastAsia="仿宋"/>
          <w:sz w:val="28"/>
          <w:szCs w:val="28"/>
          <w:lang w:val="en-US" w:eastAsia="zh-CN"/>
        </w:rPr>
        <w:t>调整研究方向只针对生源充足的研究方向，缺额的研究方向不允许调整。</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（四）复试资格审核</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1.复试资格审查必须要提交的材料</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复试资格审核须通过我校研究生招生管理系统进行，按规定提交有关资料（附件1）和诚信复试承诺书（附件2），经审查合格后才能正式参加复试。未按规定时间报到参加复试者，视为自动放弃复试及录取资格。资格审查相关纸质材料将在到校参加复试时将再次进行核查并交至学院，请注意保存。</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2.加分资格</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参加“大学生志愿服务西部计划”“三支一扶计划”“农村义务教育阶段学校教师特设岗位计划”“国际中文教育志愿者”等项目服务期满且考核合格的考生，3年内报名参加全国硕士研究生招生考试的，初试总分加10分，同等条件下优先录取。</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退役大学生士兵达到报考条件后，3年内参加全国硕士研究生招生考试，初试总分加10分，同等条件下优先录取。报考“退役大学生士兵计划”的考生，不享受退役大学生士兵初试加分政策，同等条件下服役时间长的考生优先录取。对服役期间获得三等战功、二等功及以上奖励或者二级以上表彰，符合全国硕士研究生招生考试报考条件的退役人员，可申请免初试攻读硕士研究生。</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同时满足两项及以上加分条件的考生按最高项加分。</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申请调剂我校且享有加分政策的考生，在接到复试通知后由调剂考生提出加分申请，学校根据教育部加分名单进行核实。</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报考专项计划的考生，不再享受初试加分和少数民族照顾政策。</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（五）复试方式与内容</w:t>
      </w:r>
    </w:p>
    <w:p>
      <w:pPr>
        <w:spacing w:line="400" w:lineRule="exact"/>
        <w:ind w:firstLine="560" w:firstLineChars="200"/>
        <w:rPr>
          <w:rFonts w:ascii="仿宋" w:hAnsi="仿宋" w:eastAsia="仿宋" w:cs="仿宋"/>
          <w:sz w:val="28"/>
          <w:szCs w:val="28"/>
        </w:rPr>
      </w:pPr>
      <w:r>
        <w:rPr>
          <w:rFonts w:hint="eastAsia" w:ascii="仿宋" w:hAnsi="仿宋" w:eastAsia="仿宋"/>
          <w:sz w:val="28"/>
          <w:szCs w:val="28"/>
        </w:rPr>
        <w:t>按照硕士研究生招生考试初试的要求，做好复试工作和复试试题的命制，</w:t>
      </w:r>
      <w:r>
        <w:rPr>
          <w:rFonts w:hint="eastAsia" w:ascii="仿宋" w:hAnsi="仿宋" w:eastAsia="仿宋" w:cs="仿宋"/>
          <w:sz w:val="28"/>
          <w:szCs w:val="28"/>
        </w:rPr>
        <w:t>考务工作严格按照研究生招生考试有关规定执行。</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1.笔试:包含专业课、同等学力加试。考生复试结束后，所有试卷由学院留档备查（保存期限三年）。</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（1）专业课</w:t>
      </w:r>
      <w:r>
        <w:rPr>
          <w:rFonts w:ascii="仿宋" w:hAnsi="仿宋" w:eastAsia="仿宋" w:cs="仿宋"/>
          <w:sz w:val="28"/>
          <w:szCs w:val="28"/>
        </w:rPr>
        <w:t>:考试时间100分钟，满分100分，以60分为合格，成绩不合格者不予录取，该项成绩计入复试总成绩。</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2）同等学力加试：同等学力考生需加试两门大学本科主干课程。每门考试时间为100分钟，每科满分100分，以60分为合格，成绩不合格者不予录取，加试成绩不计入复试成绩。由学院负责组织加试科目的命题、考务和评卷。两门课单独组织考试，不得二卷合一。加试科目与招生简章上列的考试科目一致，命题按本科教学大纲要求，难易程度、分量适当。</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2.面试：专业面试成绩满分100分，以60分为合格，成绩不合格者不予录取，该项成绩计入复试总成绩。各专业命制多套不同的面试试题，由考生随机抽题、现场回答，每生面试时间一般不少于20分钟，考生明确表示已作答完毕的可提前结束考核，复试小组应对每位考生的作答情况进行现场记录；同一学科专业各复试小组的面试方式、试题难度和成绩评定标准应基本一致。</w:t>
      </w:r>
      <w:r>
        <w:rPr>
          <w:rFonts w:hint="eastAsia" w:ascii="仿宋" w:hAnsi="仿宋" w:eastAsia="仿宋" w:cs="仿宋"/>
          <w:color w:val="000000" w:themeColor="text1"/>
          <w:sz w:val="28"/>
          <w:szCs w:val="28"/>
          <w14:textFill>
            <w14:solidFill>
              <w14:schemeClr w14:val="tx1"/>
            </w14:solidFill>
          </w14:textFill>
        </w:rPr>
        <w:t>面试过程必须全程录音录像，复试音像材料要由学院复试小组长、学院招生工作小组组长、研究生招生部门负责人、</w:t>
      </w:r>
      <w:r>
        <w:rPr>
          <w:rFonts w:hint="eastAsia" w:ascii="仿宋" w:hAnsi="仿宋" w:eastAsia="仿宋"/>
          <w:color w:val="000000" w:themeColor="text1"/>
          <w:sz w:val="28"/>
          <w:szCs w:val="28"/>
          <w14:textFill>
            <w14:solidFill>
              <w14:schemeClr w14:val="tx1"/>
            </w14:solidFill>
          </w14:textFill>
        </w:rPr>
        <w:t>纪检监察部门工作</w:t>
      </w:r>
      <w:r>
        <w:rPr>
          <w:rFonts w:hint="eastAsia" w:ascii="仿宋" w:hAnsi="仿宋" w:eastAsia="仿宋" w:cs="仿宋"/>
          <w:color w:val="000000" w:themeColor="text1"/>
          <w:sz w:val="28"/>
          <w:szCs w:val="28"/>
          <w14:textFill>
            <w14:solidFill>
              <w14:schemeClr w14:val="tx1"/>
            </w14:solidFill>
          </w14:textFill>
        </w:rPr>
        <w:t>人员签字密封后妥善保存于学校研究生试卷保密室备查。</w:t>
      </w:r>
      <w:r>
        <w:rPr>
          <w:rFonts w:hint="eastAsia" w:ascii="仿宋" w:hAnsi="仿宋" w:eastAsia="仿宋" w:cs="仿宋"/>
          <w:sz w:val="28"/>
          <w:szCs w:val="28"/>
        </w:rPr>
        <w:t>面试考察基本内容如下：</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（1）专业素质和能力：大学期间学习成绩、毕业论文、科研成果等情况，考生综合运用所学知识观察问题、分析问题和解决问题的能力，对本学科发展动态的了解及发展潜力，创新精神和创新能力。</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2</w:t>
      </w:r>
      <w:r>
        <w:rPr>
          <w:rFonts w:hint="eastAsia" w:ascii="仿宋" w:hAnsi="仿宋" w:eastAsia="仿宋" w:cs="仿宋"/>
          <w:sz w:val="28"/>
          <w:szCs w:val="28"/>
        </w:rPr>
        <w:t>）综合素质和能力：大学期间的综合表现、事业心、责任感、纪律性、协作性和心理健康情况，人文素养、举止、表达和礼仪等。</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3</w:t>
      </w:r>
      <w:r>
        <w:rPr>
          <w:rFonts w:hint="eastAsia" w:ascii="仿宋" w:hAnsi="仿宋" w:eastAsia="仿宋" w:cs="仿宋"/>
          <w:sz w:val="28"/>
          <w:szCs w:val="28"/>
        </w:rPr>
        <w:t>）实践（实验）能力考核：主要测试实验和操作技能，或社会实践方面取得成绩及表现出的能力。</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3.英语水平测试：成绩满分100分，以60分为合格，成绩不合格者不予录取，该项成绩计入复试总成绩。学院挑选3-5名业务水平高、外语口语水平好的教师成立外语测试工作组，外语测试小组要考核考生的外语听、读、说等的交流能力，时间一般不低于</w:t>
      </w:r>
      <w:r>
        <w:rPr>
          <w:rFonts w:ascii="仿宋" w:hAnsi="仿宋" w:eastAsia="仿宋" w:cs="仿宋"/>
          <w:sz w:val="28"/>
          <w:szCs w:val="28"/>
        </w:rPr>
        <w:t>5</w:t>
      </w:r>
      <w:r>
        <w:rPr>
          <w:rFonts w:hint="eastAsia" w:ascii="仿宋" w:hAnsi="仿宋" w:eastAsia="仿宋" w:cs="仿宋"/>
          <w:sz w:val="28"/>
          <w:szCs w:val="28"/>
        </w:rPr>
        <w:t>分钟。对复试英语成绩与初试英语成绩差距较大的考生将进行严格审查，属于作弊的考生取消其复试及录取资格。</w:t>
      </w:r>
    </w:p>
    <w:p>
      <w:pPr>
        <w:spacing w:line="400" w:lineRule="exact"/>
        <w:ind w:firstLine="560" w:firstLineChars="200"/>
        <w:rPr>
          <w:rFonts w:ascii="仿宋" w:hAnsi="仿宋" w:eastAsia="仿宋"/>
          <w:sz w:val="28"/>
          <w:szCs w:val="28"/>
        </w:rPr>
      </w:pPr>
      <w:r>
        <w:rPr>
          <w:rFonts w:hint="eastAsia" w:ascii="仿宋" w:hAnsi="仿宋" w:eastAsia="仿宋" w:cs="仿宋"/>
          <w:sz w:val="28"/>
          <w:szCs w:val="28"/>
        </w:rPr>
        <w:t>4.思想政治素质和道德品质考核：考核结果以合格、不合格计，考核不合格者不予录取。主要考核考生本人的现实表现，内容应当包括考生的政治态度、思想表现、道德品质、遵纪守法、诚实守信。由学院党委负责，采用审查档案材料、单位鉴定意见和面试的方式。</w:t>
      </w:r>
      <w:r>
        <w:rPr>
          <w:rFonts w:hint="eastAsia" w:ascii="仿宋" w:hAnsi="仿宋" w:eastAsia="仿宋"/>
          <w:sz w:val="28"/>
          <w:szCs w:val="28"/>
        </w:rPr>
        <w:t>复试考生应下载《山东农业大学2025年研究生招生考试思想政治素质和品德考核表》（附件3），要求提前由所在单位团或党组织审查盖章（无学习工作单位的考生可由所在居委会审查盖章），并在复试时交招生学院。</w:t>
      </w:r>
    </w:p>
    <w:p>
      <w:pPr>
        <w:spacing w:before="62" w:beforeLines="20" w:after="62" w:afterLines="20" w:line="400" w:lineRule="exact"/>
        <w:ind w:firstLine="560" w:firstLineChars="200"/>
        <w:rPr>
          <w:rFonts w:ascii="仿宋" w:hAnsi="仿宋" w:eastAsia="仿宋"/>
          <w:sz w:val="28"/>
          <w:szCs w:val="28"/>
        </w:rPr>
      </w:pPr>
      <w:r>
        <w:rPr>
          <w:rFonts w:hint="eastAsia" w:ascii="仿宋" w:hAnsi="仿宋" w:eastAsia="仿宋"/>
          <w:sz w:val="28"/>
          <w:szCs w:val="28"/>
        </w:rPr>
        <w:t>（六）学院组织复试的内容</w:t>
      </w:r>
    </w:p>
    <w:p>
      <w:pPr>
        <w:spacing w:before="62" w:beforeLines="20" w:after="62" w:afterLines="20" w:line="400" w:lineRule="exact"/>
        <w:ind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同等学力考生进行加试；</w:t>
      </w:r>
    </w:p>
    <w:p>
      <w:pPr>
        <w:spacing w:before="62" w:beforeLines="20" w:after="62" w:afterLines="20" w:line="400" w:lineRule="exact"/>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专业课测试、面试及外语测试；</w:t>
      </w:r>
    </w:p>
    <w:p>
      <w:pPr>
        <w:spacing w:before="62" w:beforeLines="20" w:after="62" w:afterLines="20" w:line="40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学院对复试录取情况进行公示；</w:t>
      </w:r>
    </w:p>
    <w:p>
      <w:pPr>
        <w:spacing w:before="62" w:beforeLines="20" w:after="62" w:afterLines="20" w:line="400" w:lineRule="exact"/>
        <w:ind w:firstLine="560" w:firstLineChars="20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学院报拟录取名单及相关材料。</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（七）复试具体安排</w:t>
      </w:r>
    </w:p>
    <w:p>
      <w:pPr>
        <w:spacing w:line="400" w:lineRule="exact"/>
        <w:ind w:firstLine="560" w:firstLineChars="200"/>
        <w:rPr>
          <w:rFonts w:ascii="仿宋" w:hAnsi="仿宋" w:eastAsia="仿宋"/>
          <w:sz w:val="28"/>
          <w:szCs w:val="28"/>
        </w:rPr>
      </w:pPr>
      <w:r>
        <w:rPr>
          <w:rFonts w:ascii="仿宋" w:hAnsi="仿宋" w:eastAsia="仿宋"/>
          <w:sz w:val="28"/>
          <w:szCs w:val="28"/>
        </w:rPr>
        <w:t>1.确定复试名单并通知考生，在</w:t>
      </w:r>
      <w:r>
        <w:rPr>
          <w:rFonts w:hint="eastAsia" w:ascii="仿宋" w:hAnsi="仿宋" w:eastAsia="仿宋"/>
          <w:sz w:val="28"/>
          <w:szCs w:val="28"/>
        </w:rPr>
        <w:t>学院网站</w:t>
      </w:r>
      <w:r>
        <w:rPr>
          <w:rFonts w:ascii="仿宋" w:hAnsi="仿宋" w:eastAsia="仿宋"/>
          <w:sz w:val="28"/>
          <w:szCs w:val="28"/>
        </w:rPr>
        <w:t>公</w:t>
      </w:r>
      <w:r>
        <w:rPr>
          <w:rFonts w:hint="eastAsia" w:ascii="仿宋" w:hAnsi="仿宋" w:eastAsia="仿宋"/>
          <w:sz w:val="28"/>
          <w:szCs w:val="28"/>
        </w:rPr>
        <w:t>布</w:t>
      </w:r>
      <w:r>
        <w:rPr>
          <w:rFonts w:ascii="仿宋" w:hAnsi="仿宋" w:eastAsia="仿宋"/>
          <w:sz w:val="28"/>
          <w:szCs w:val="28"/>
        </w:rPr>
        <w:t>。</w:t>
      </w:r>
    </w:p>
    <w:p>
      <w:pPr>
        <w:spacing w:line="400" w:lineRule="exact"/>
        <w:ind w:firstLine="560" w:firstLineChars="200"/>
        <w:rPr>
          <w:rFonts w:ascii="仿宋" w:hAnsi="仿宋" w:eastAsia="仿宋"/>
          <w:sz w:val="28"/>
          <w:szCs w:val="28"/>
        </w:rPr>
      </w:pPr>
      <w:r>
        <w:rPr>
          <w:rFonts w:ascii="仿宋" w:hAnsi="仿宋" w:eastAsia="仿宋"/>
          <w:sz w:val="28"/>
          <w:szCs w:val="28"/>
        </w:rPr>
        <w:t>2.资格审核。考生进入山东农业大学招生管理系统提交有关材料并交费。</w:t>
      </w:r>
      <w:r>
        <w:rPr>
          <w:rFonts w:hint="eastAsia" w:ascii="仿宋" w:hAnsi="仿宋" w:eastAsia="仿宋"/>
          <w:sz w:val="28"/>
          <w:szCs w:val="28"/>
        </w:rPr>
        <w:t xml:space="preserve"> </w:t>
      </w:r>
    </w:p>
    <w:p>
      <w:pPr>
        <w:spacing w:line="400" w:lineRule="exact"/>
        <w:ind w:firstLine="560" w:firstLineChars="200"/>
        <w:rPr>
          <w:rFonts w:ascii="仿宋" w:hAnsi="仿宋" w:eastAsia="仿宋"/>
          <w:sz w:val="28"/>
          <w:szCs w:val="28"/>
        </w:rPr>
      </w:pPr>
      <w:r>
        <w:rPr>
          <w:rFonts w:ascii="仿宋" w:hAnsi="仿宋" w:eastAsia="仿宋"/>
          <w:sz w:val="28"/>
          <w:szCs w:val="28"/>
        </w:rPr>
        <w:t>3.考生到</w:t>
      </w:r>
      <w:r>
        <w:rPr>
          <w:rFonts w:hint="eastAsia" w:ascii="仿宋" w:hAnsi="仿宋" w:eastAsia="仿宋"/>
          <w:sz w:val="28"/>
          <w:szCs w:val="28"/>
        </w:rPr>
        <w:t>文理楼703</w:t>
      </w:r>
      <w:r>
        <w:rPr>
          <w:rFonts w:ascii="仿宋" w:hAnsi="仿宋" w:eastAsia="仿宋"/>
          <w:sz w:val="28"/>
          <w:szCs w:val="28"/>
        </w:rPr>
        <w:t>交资格审核有关材料并再次审核</w:t>
      </w:r>
      <w:r>
        <w:rPr>
          <w:rFonts w:hint="eastAsia" w:ascii="仿宋" w:hAnsi="仿宋" w:eastAsia="仿宋"/>
          <w:sz w:val="28"/>
          <w:szCs w:val="28"/>
        </w:rPr>
        <w:t>。</w:t>
      </w:r>
      <w:r>
        <w:rPr>
          <w:rFonts w:ascii="仿宋" w:hAnsi="仿宋" w:eastAsia="仿宋"/>
          <w:sz w:val="28"/>
          <w:szCs w:val="28"/>
        </w:rPr>
        <w:t xml:space="preserve"> </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.需要调剂时，调剂有关安排另行通知。</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（八）复试工作要求</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1.学院加大投入保障，选派政治过硬、业务精通人员承担复试工作，复试场地和设备尽早安排并落实到位，以保障复试工作的顺利开展。</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2.学院在复试前对复试工作人员进行政策、业务、纪律、安全保密等方面的培训，主要培训内容为：学习教育部、学校有关文件精神，熟悉本学院复试录取工作实施方案，熟悉复试工作人员基本行为规范等；明确复试工作纪律、工作内容和工作程序，掌握复试评分标准和评分规则。</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3.学院按照研究生招生考试初试自命题管理规定、考务工作管理规定严格管理复试工作，复试试题（包括笔试科目和面试的抽题问答等）及其标准答案在启用前属机密材料，按学校有关规定加强保密管理。违反规定的将对有关责任人员进行追责问责。</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4.评分记录和考生作答情况要专人保管，任何人不得改动。为保证复试成绩的公平、公正，原则上专业面试成绩采用去掉1个最高分、1个最低分后取其他成绩平均分的方法计算。除考生和工作人员外，其他人不得进入复试场所。</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5.复试须全程录音录像，音像材料要由复试小组组长、招生工作小组组长签字密封交研究生处保存。</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（九）体检</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拟录取考生在入学时须参加学校校医院统一组织的体检。学院负责组织考生在规定时间内到校医院体检，体检不合格的考生或不参加体检的考生，视为考生自动放弃录取资格。</w:t>
      </w:r>
      <w:r>
        <w:rPr>
          <w:rFonts w:hint="eastAsia" w:ascii="仿宋" w:hAnsi="仿宋" w:eastAsia="仿宋" w:cs="仿宋"/>
          <w:sz w:val="28"/>
          <w:szCs w:val="28"/>
        </w:rPr>
        <w:t>体检时学院将安排专人进行考生信息核对，以防作假，体检作假者，</w:t>
      </w:r>
      <w:r>
        <w:rPr>
          <w:rFonts w:hint="eastAsia" w:ascii="仿宋" w:hAnsi="仿宋" w:eastAsia="仿宋"/>
          <w:sz w:val="28"/>
          <w:szCs w:val="28"/>
        </w:rPr>
        <w:t>取消录取资格。</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四、调剂</w:t>
      </w:r>
    </w:p>
    <w:p>
      <w:pPr>
        <w:spacing w:line="400" w:lineRule="exact"/>
        <w:ind w:firstLine="560" w:firstLineChars="200"/>
        <w:rPr>
          <w:rFonts w:ascii="仿宋" w:hAnsi="仿宋" w:eastAsia="仿宋"/>
          <w:sz w:val="28"/>
          <w:szCs w:val="28"/>
        </w:rPr>
      </w:pPr>
      <w:r>
        <w:rPr>
          <w:rFonts w:hint="eastAsia" w:ascii="仿宋" w:hAnsi="仿宋" w:eastAsia="仿宋" w:cs="仿宋"/>
          <w:sz w:val="28"/>
          <w:szCs w:val="28"/>
        </w:rPr>
        <w:t>“全国硕士生招生调剂服务系统”将</w:t>
      </w:r>
      <w:r>
        <w:rPr>
          <w:rFonts w:hint="eastAsia" w:ascii="仿宋" w:hAnsi="仿宋" w:eastAsia="仿宋"/>
          <w:sz w:val="28"/>
          <w:szCs w:val="28"/>
        </w:rPr>
        <w:t>于2025年4月</w:t>
      </w:r>
      <w:r>
        <w:rPr>
          <w:rFonts w:ascii="仿宋" w:hAnsi="仿宋" w:eastAsia="仿宋"/>
          <w:sz w:val="28"/>
          <w:szCs w:val="28"/>
        </w:rPr>
        <w:t>8</w:t>
      </w:r>
      <w:r>
        <w:rPr>
          <w:rFonts w:hint="eastAsia" w:ascii="仿宋" w:hAnsi="仿宋" w:eastAsia="仿宋"/>
          <w:sz w:val="28"/>
          <w:szCs w:val="28"/>
        </w:rPr>
        <w:t>日开放，我院将在2025年4月</w:t>
      </w:r>
      <w:r>
        <w:rPr>
          <w:rFonts w:ascii="仿宋" w:hAnsi="仿宋" w:eastAsia="仿宋"/>
          <w:sz w:val="28"/>
          <w:szCs w:val="28"/>
        </w:rPr>
        <w:t>8</w:t>
      </w:r>
      <w:r>
        <w:rPr>
          <w:rFonts w:hint="eastAsia" w:ascii="仿宋" w:hAnsi="仿宋" w:eastAsia="仿宋"/>
          <w:sz w:val="28"/>
          <w:szCs w:val="28"/>
        </w:rPr>
        <w:t>日后开通相关专业的调剂系统，请广大考生关注我校研究生处主页的相关通知和研招网调剂系统。学院将严格按照学校调剂基本要求进行调剂。</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（一）调剂基本要求</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1.符合山东农业大学调入专业的报考条件。</w:t>
      </w:r>
    </w:p>
    <w:p>
      <w:pPr>
        <w:spacing w:line="400" w:lineRule="exact"/>
        <w:ind w:firstLine="560" w:firstLineChars="200"/>
        <w:rPr>
          <w:rFonts w:ascii="仿宋" w:hAnsi="仿宋" w:eastAsia="仿宋" w:cs="仿宋"/>
          <w:sz w:val="28"/>
          <w:szCs w:val="28"/>
        </w:rPr>
      </w:pPr>
      <w:bookmarkStart w:id="0" w:name="_Hlk160183499"/>
      <w:r>
        <w:rPr>
          <w:rFonts w:hint="eastAsia" w:ascii="仿宋" w:hAnsi="仿宋" w:eastAsia="仿宋" w:cs="仿宋"/>
          <w:sz w:val="28"/>
          <w:szCs w:val="28"/>
        </w:rPr>
        <w:t>2.初试成绩（含加分）同时达到第一志愿报考专业和调入志愿专业在调入地区的全国初试成绩基本要求（即第一志愿专业和调入专业同时达到该专业国家一区A类考生线）。</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3.调入专业与第一志愿报考专业相同或相近，或初试科目与调入专业初试科目相同或相近。</w:t>
      </w:r>
    </w:p>
    <w:bookmarkEnd w:id="0"/>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4.第一志愿报考照顾专业的考生若调剂出同类照顾专业，其初试成绩必须达到调入地区该照顾专业所在学科门类的全国初试成绩基本要求。第一志愿报考非照顾专业的考生若调入照顾专业，其初试成绩必须符合调入地区对应的非照顾专业学科门类的全国初试成绩基本要求。工学照顾专业之间，体育学与体育硕士之间调剂，按本类照顾专业全国初试成绩基本要求执行。</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5.第一志愿报考工商管理、公共管理、会计、旅游管理、图书情报、工程管理、审计专业学位硕士的考生在满足调入专业报考条件、且初试成绩同时符合调出专业和调入专业在调入地区的全国初试成绩基本要求的基础上可相互调剂，但不得调入其他专业；报考其他专业考生也不得调入以上7个专业。</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第一志愿报考法律（非法学）专业学位硕士的考生不得调剂到其他学科专业，其他学科专业的考生也不得调剂到该</w:t>
      </w:r>
      <w:bookmarkStart w:id="1" w:name="OLE_LINK3"/>
      <w:r>
        <w:rPr>
          <w:rFonts w:hint="eastAsia" w:ascii="仿宋" w:hAnsi="仿宋" w:eastAsia="仿宋" w:cs="仿宋"/>
          <w:sz w:val="28"/>
          <w:szCs w:val="28"/>
        </w:rPr>
        <w:t>专</w:t>
      </w:r>
      <w:bookmarkEnd w:id="1"/>
      <w:r>
        <w:rPr>
          <w:rFonts w:hint="eastAsia" w:ascii="仿宋" w:hAnsi="仿宋" w:eastAsia="仿宋" w:cs="仿宋"/>
          <w:sz w:val="28"/>
          <w:szCs w:val="28"/>
        </w:rPr>
        <w:t>业。</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6.参加单独考试（含强军计划、援藏计划）的考生不得调剂。</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7.统考数学和英语的调剂规则是只能从高向低调剂，不能逆向调剂，如统考数学调剂顺序是数学一可调剂到数学二和数学三，数学二可调剂到数学三，不得逆向调剂；英语一可调剂到英语二，不得逆向调剂。数学三和经济类综合能力视为相同。</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8.初试外国语科目必须为全国统一命题英语科目，我校不接受非英语语种考生调剂申请。</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接收调剂考生须通过全国统一的“全国硕士研究生招生调剂服务系统”进行，严禁通过其他渠道接受考生调剂申请，或以预调剂、采集考生调剂意向等为名变相开展调剂工作。坚持以考生为中心，提前在“全国硕士研究生招生调剂服务系统”和本单位网站公布调剂工作办法，精准发布调剂要求，防止考生盲目报考。</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二）申请调剂我校的考生须符合教育部调剂工作要求和我校调剂考生基本要求。学院招生复试工作领导小组将在学校调剂考生基本要求的基础上根据学科特点和生源情况制定本单位的调剂办法，报学校招生工作领导小组审核同意后，予以提前公布并严格执行。在选择调剂生源时严格把关，对于申请同一招生单位同一专业、初试科目完全相同的调剂考生，应当按考生初试成绩择优确定进入复试的考生名单。严禁将考生第一志愿报考单位、毕业院校、提交调剂志愿的时间先后顺序等非学业水平标准作为遴选依据，确保选出优质调剂生源参加我校复试。</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三）调剂考生要在调剂服务系统及时填报调剂信息。学院审查调剂资格后，研究生招生办公室在调剂系统发放复试通知及复试合格后的待录取通知。调剂生必须在研究生招生信息网调剂系统内做好相关的调剂操作。</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1.调剂考生须通过中国研究生招生信息网“全国硕士研究生招生调剂服务系统”正式填报志愿，调剂系统开通时间以中国研究生招生信息网调剂功能正式开通上线时间为准，持续时间不少于12小时，考生调剂志愿锁定时间不超过36小时，后续根据首批调剂情况，确定是否再次开通并另行通知。</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2.学校通过中国研究生招生信息网“全国硕士研究生招生调剂服务系统”向符合条件的考生发送复试通知，考生须在复试通知发送后及时进行确认。</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3.所有调剂考生复试要求及安排均与该专业第一志愿考生相同，详细要求参见我校研究生处网站相关公告及通知。</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4.学校通过中国研究生招生信息网“全国硕士研究生招生调剂服务系统”向拟录取的调剂考生发送拟录取通知，考生须在通知发送后及时进行确认。</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五、录取</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（一）总成绩核算方式</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学院领导小组根据初试成绩和复试成绩计算出总成绩，其中复试成绩包含：专业课笔试成绩、面试成绩及外语测试成绩。初试成绩占55%，复试成绩占45%。具体计算公式如下：</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总成绩=初试成绩（按百分制计算）×55%+复试专业课笔试成绩×</w:t>
      </w:r>
      <w:r>
        <w:rPr>
          <w:rFonts w:ascii="仿宋" w:hAnsi="仿宋" w:eastAsia="仿宋"/>
          <w:sz w:val="28"/>
          <w:szCs w:val="28"/>
        </w:rPr>
        <w:t>15</w:t>
      </w:r>
      <w:r>
        <w:rPr>
          <w:rFonts w:hint="eastAsia" w:ascii="仿宋" w:hAnsi="仿宋" w:eastAsia="仿宋"/>
          <w:sz w:val="28"/>
          <w:szCs w:val="28"/>
        </w:rPr>
        <w:t>%+复试面试成绩×15%+复试外语测试成绩×1</w:t>
      </w:r>
      <w:r>
        <w:rPr>
          <w:rFonts w:ascii="仿宋" w:hAnsi="仿宋" w:eastAsia="仿宋"/>
          <w:sz w:val="28"/>
          <w:szCs w:val="28"/>
        </w:rPr>
        <w:t>5</w:t>
      </w:r>
      <w:r>
        <w:rPr>
          <w:rFonts w:hint="eastAsia" w:ascii="仿宋" w:hAnsi="仿宋" w:eastAsia="仿宋"/>
          <w:sz w:val="28"/>
          <w:szCs w:val="28"/>
        </w:rPr>
        <w:t>%。</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初试成绩百分制计算方法：</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初试成绩百分制=初试总成绩/</w:t>
      </w:r>
      <w:r>
        <w:rPr>
          <w:rFonts w:ascii="仿宋" w:hAnsi="仿宋" w:eastAsia="仿宋"/>
          <w:sz w:val="28"/>
          <w:szCs w:val="28"/>
        </w:rPr>
        <w:t>5</w:t>
      </w:r>
      <w:r>
        <w:rPr>
          <w:rFonts w:hint="eastAsia" w:ascii="仿宋" w:hAnsi="仿宋" w:eastAsia="仿宋"/>
          <w:sz w:val="28"/>
          <w:szCs w:val="28"/>
        </w:rPr>
        <w:t>。</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（二）总成绩排名方式</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根据总成绩从高到低对各个专业考生进行排序。按照研究方向进行招生计划分配的专业，按照研究方向进行排序录取。接收研究方向调整的，要将报考本研究方向的考生与调整至本研究方向的考生分开排序，调整研究方向考生列报考本研究方向考生之后。</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凡接收调剂生源的专业，调剂考生和一志愿考生分开排序，调剂考生列于一志愿考生之后。</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单独考试考生和大学生士兵计划考生单独排名。</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进入复试的同一专业考生，按全日制和非全日制分别排名的方式进行录取。</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一志愿合格考生在总成绩相同的情况下，以初试总成绩高低排序；初试总成绩相同的，按英语成绩高低排序。</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调剂考生在总成绩相同的情况下，按复试成绩高低排序，复试成绩相同的，按复试专业课成绩高低排序。</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（三）拟录取名单确定方式</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参加我校“创新人才培养计划”和“优秀大学生暑期夏令营”活动的考生，同等条件下优先录取。</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学院根据考生总成绩排名情况，按照2025年各专业招生计划确定拟录取名单，并在学院网站进行公布，接受考生监督。在规定时间内不能完成招生计划的剩余名额由学校统筹。</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（四）我校全日制硕士研究生在拟录取后均须将人事档案、组织关系等材料转入我校。未按规定时间转入的，将不予办理报到手续，未办理报到手续超过规定时间的，视为考生自愿放弃录取（入学）资格。</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非全日制硕士研究生的人事档案、组织关系等材料可以不转入学校，学校原则上不安排住宿。</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五）学校在开学后一个月内将对所有新生进行全面复查，复查内容包括思想政治素质、道德品质、学业水平、健康状况、诚实守信等。不符合相关要求或任何时候查实的弄虚作假者，将被取消录取资格，并视问题性质报有关部门进行追责。</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（六）出现以下情形之一者不予录取，已经录取的取消录取资格：</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1.复试专业课笔试成绩不及格者；2.面试成绩不及格者；3.英语水平测试成绩不及格者；4.同等学力加试成绩不及格者；5.思想品德考核不合格者；6.体检不合格者或不按规定参加体检者；7.应届考生入学时未取得国家承认的相应学位学历证书；8.因违反国家、省和山东农业大学有关规定，需取消录取资格者；9.因考生个人报名信息填写错误不能被录取或不能注册学籍者；10.任何阶段发现有不符合报考条件或违纪作弊或隐瞒重要信息或者弄虚作假者。</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六、专业学位研究生“项目制”招生培养</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为深入贯彻落实习近平总书记关于教育的重要论述，加快一体化推进教育发展、科技创新、人才培养，不断提高人才自主培养质量，学校整合多元育人主体优势资源，深度推进产学研融合，从产前、产中、产后融入全产业链条，服务现代农业产业发展。根据《教育部关于深入推进学术学位与专业学位研究生教育分类发展的意见》等文件精神，以提高专业学位研究生实践能力、创新能力及解决问题能力为目标，以农业产业、科研平台和科技小院等为依托，我校在专业学位研究生实施“项目制”招生培养（以下简称“项目制”）。</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（一）项目设置</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根据社会发展需求和学校专业特色，设置4大类专业学位研究生招生培养项目，包括产业类项目、平台类项目、科技小院类项目和其他类项目。</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1.产业类项目：全产业链招生项目和农业产业体系招生培养项目，从产前、产中、产后融入全产业链条，着力探索全产业链产教融合专业学位研究生培养模式。</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2.平台类项目：盐碱地综合利用研究生创新学院、山东现代农业联合研究生院和具有专业特色的省部级以上科研平台招生培养项目，着力探索科研平台科教融汇专业学位研究生培养模式。</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3.科技小院类项目：科技小院是将人才培养、科技创新、社会服务有机结合的一种研究生培养模式，也是科技支撑产业、巩固脱贫攻坚成果和实现乡村振兴的科技服务平台，着力探索基于科技小院的专业学位研究生培养模式。</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4.其他类项目：“振兴菁英”计划、上级主管部门专项和具有学院特色的其他招生培养项目，着力探索基于学院目标定位的专业学位研究生培养模式。</w:t>
      </w:r>
    </w:p>
    <w:p>
      <w:pPr>
        <w:spacing w:line="400" w:lineRule="exact"/>
        <w:ind w:firstLine="280" w:firstLineChars="100"/>
        <w:rPr>
          <w:rFonts w:ascii="仿宋" w:hAnsi="仿宋" w:eastAsia="仿宋" w:cs="黑体"/>
          <w:sz w:val="28"/>
          <w:szCs w:val="28"/>
        </w:rPr>
      </w:pPr>
      <w:r>
        <w:rPr>
          <w:rFonts w:hint="eastAsia" w:ascii="仿宋" w:hAnsi="仿宋" w:eastAsia="仿宋" w:cs="黑体"/>
          <w:sz w:val="28"/>
          <w:szCs w:val="28"/>
        </w:rPr>
        <w:t>（二）化学与材料科学学院招生培养项目</w:t>
      </w:r>
    </w:p>
    <w:tbl>
      <w:tblPr>
        <w:tblStyle w:val="9"/>
        <w:tblW w:w="5000" w:type="pct"/>
        <w:tblInd w:w="0" w:type="dxa"/>
        <w:tblLayout w:type="autofit"/>
        <w:tblCellMar>
          <w:top w:w="0" w:type="dxa"/>
          <w:left w:w="108" w:type="dxa"/>
          <w:bottom w:w="0" w:type="dxa"/>
          <w:right w:w="108" w:type="dxa"/>
        </w:tblCellMar>
      </w:tblPr>
      <w:tblGrid>
        <w:gridCol w:w="3792"/>
        <w:gridCol w:w="961"/>
        <w:gridCol w:w="2749"/>
        <w:gridCol w:w="1558"/>
      </w:tblGrid>
      <w:tr>
        <w:tblPrEx>
          <w:tblCellMar>
            <w:top w:w="0" w:type="dxa"/>
            <w:left w:w="108" w:type="dxa"/>
            <w:bottom w:w="0" w:type="dxa"/>
            <w:right w:w="108" w:type="dxa"/>
          </w:tblCellMar>
        </w:tblPrEx>
        <w:trPr>
          <w:trHeight w:val="420" w:hRule="atLeast"/>
        </w:trPr>
        <w:tc>
          <w:tcPr>
            <w:tcW w:w="2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项目名称</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项目类型</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项目导师</w:t>
            </w: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招生</w:t>
            </w:r>
          </w:p>
          <w:p>
            <w:pPr>
              <w:widowControl/>
              <w:jc w:val="center"/>
              <w:textAlignment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专业</w:t>
            </w:r>
          </w:p>
        </w:tc>
      </w:tr>
      <w:tr>
        <w:tblPrEx>
          <w:tblCellMar>
            <w:top w:w="0" w:type="dxa"/>
            <w:left w:w="108" w:type="dxa"/>
            <w:bottom w:w="0" w:type="dxa"/>
            <w:right w:w="108" w:type="dxa"/>
          </w:tblCellMar>
        </w:tblPrEx>
        <w:trPr>
          <w:trHeight w:val="420" w:hRule="atLeast"/>
        </w:trPr>
        <w:tc>
          <w:tcPr>
            <w:tcW w:w="2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苹果</w:t>
            </w:r>
            <w:r>
              <w:rPr>
                <w:rFonts w:hint="eastAsia" w:ascii="Times New Roman" w:hAnsi="Times New Roman" w:eastAsia="仿宋" w:cs="Times New Roman"/>
                <w:color w:val="000000"/>
                <w:kern w:val="0"/>
                <w:sz w:val="22"/>
                <w:lang w:bidi="ar"/>
              </w:rPr>
              <w:t>全</w:t>
            </w:r>
            <w:r>
              <w:rPr>
                <w:rFonts w:ascii="Times New Roman" w:hAnsi="Times New Roman" w:eastAsia="仿宋" w:cs="Times New Roman"/>
                <w:color w:val="000000"/>
                <w:kern w:val="0"/>
                <w:sz w:val="22"/>
                <w:lang w:bidi="ar"/>
              </w:rPr>
              <w:t>产业链人才培养项目</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产业类项目</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王艳芳</w:t>
            </w: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化学工程</w:t>
            </w:r>
            <w:r>
              <w:rPr>
                <w:rFonts w:hint="eastAsia" w:ascii="Times New Roman" w:hAnsi="Times New Roman" w:eastAsia="仿宋" w:cs="Times New Roman"/>
                <w:color w:val="000000"/>
                <w:kern w:val="0"/>
                <w:sz w:val="22"/>
                <w:lang w:bidi="ar"/>
              </w:rPr>
              <w:t>（085602）</w:t>
            </w:r>
          </w:p>
        </w:tc>
      </w:tr>
      <w:tr>
        <w:tblPrEx>
          <w:tblCellMar>
            <w:top w:w="0" w:type="dxa"/>
            <w:left w:w="108" w:type="dxa"/>
            <w:bottom w:w="0" w:type="dxa"/>
            <w:right w:w="108" w:type="dxa"/>
          </w:tblCellMar>
        </w:tblPrEx>
        <w:trPr>
          <w:trHeight w:val="420" w:hRule="atLeast"/>
        </w:trPr>
        <w:tc>
          <w:tcPr>
            <w:tcW w:w="2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马铃薯</w:t>
            </w:r>
            <w:r>
              <w:rPr>
                <w:rFonts w:hint="eastAsia" w:ascii="Times New Roman" w:hAnsi="Times New Roman" w:eastAsia="仿宋" w:cs="Times New Roman"/>
                <w:color w:val="000000"/>
                <w:kern w:val="0"/>
                <w:sz w:val="22"/>
                <w:lang w:bidi="ar"/>
              </w:rPr>
              <w:t>全</w:t>
            </w:r>
            <w:r>
              <w:rPr>
                <w:rFonts w:ascii="Times New Roman" w:hAnsi="Times New Roman" w:eastAsia="仿宋" w:cs="Times New Roman"/>
                <w:color w:val="000000"/>
                <w:kern w:val="0"/>
                <w:sz w:val="22"/>
                <w:lang w:bidi="ar"/>
              </w:rPr>
              <w:t>产业链人才培养项目</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产业类项目</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徐静</w:t>
            </w: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化学工程</w:t>
            </w:r>
            <w:r>
              <w:rPr>
                <w:rFonts w:hint="eastAsia" w:ascii="Times New Roman" w:hAnsi="Times New Roman" w:eastAsia="仿宋" w:cs="Times New Roman"/>
                <w:color w:val="000000"/>
                <w:kern w:val="0"/>
                <w:sz w:val="22"/>
                <w:lang w:bidi="ar"/>
              </w:rPr>
              <w:t>（085602）</w:t>
            </w:r>
          </w:p>
        </w:tc>
      </w:tr>
      <w:tr>
        <w:tblPrEx>
          <w:tblCellMar>
            <w:top w:w="0" w:type="dxa"/>
            <w:left w:w="108" w:type="dxa"/>
            <w:bottom w:w="0" w:type="dxa"/>
            <w:right w:w="108" w:type="dxa"/>
          </w:tblCellMar>
        </w:tblPrEx>
        <w:trPr>
          <w:trHeight w:val="420" w:hRule="atLeast"/>
        </w:trPr>
        <w:tc>
          <w:tcPr>
            <w:tcW w:w="2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花生</w:t>
            </w:r>
            <w:r>
              <w:rPr>
                <w:rFonts w:hint="eastAsia" w:ascii="Times New Roman" w:hAnsi="Times New Roman" w:eastAsia="仿宋" w:cs="Times New Roman"/>
                <w:color w:val="000000"/>
                <w:kern w:val="0"/>
                <w:sz w:val="22"/>
                <w:lang w:bidi="ar"/>
              </w:rPr>
              <w:t>全</w:t>
            </w:r>
            <w:r>
              <w:rPr>
                <w:rFonts w:ascii="Times New Roman" w:hAnsi="Times New Roman" w:eastAsia="仿宋" w:cs="Times New Roman"/>
                <w:color w:val="000000"/>
                <w:kern w:val="0"/>
                <w:sz w:val="22"/>
                <w:lang w:bidi="ar"/>
              </w:rPr>
              <w:t>产业链人才培养项目</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产业类项目</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徐静、魏妍辉</w:t>
            </w: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化学工程</w:t>
            </w:r>
            <w:r>
              <w:rPr>
                <w:rFonts w:hint="eastAsia" w:ascii="Times New Roman" w:hAnsi="Times New Roman" w:eastAsia="仿宋" w:cs="Times New Roman"/>
                <w:color w:val="000000"/>
                <w:kern w:val="0"/>
                <w:sz w:val="22"/>
                <w:lang w:bidi="ar"/>
              </w:rPr>
              <w:t>（085602）</w:t>
            </w:r>
          </w:p>
        </w:tc>
      </w:tr>
      <w:tr>
        <w:tblPrEx>
          <w:tblCellMar>
            <w:top w:w="0" w:type="dxa"/>
            <w:left w:w="108" w:type="dxa"/>
            <w:bottom w:w="0" w:type="dxa"/>
            <w:right w:w="108" w:type="dxa"/>
          </w:tblCellMar>
        </w:tblPrEx>
        <w:trPr>
          <w:trHeight w:val="420" w:hRule="atLeast"/>
        </w:trPr>
        <w:tc>
          <w:tcPr>
            <w:tcW w:w="2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盐碱地综合利用研究生创新学院人才培养项目</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hint="eastAsia" w:ascii="Times New Roman" w:hAnsi="Times New Roman" w:eastAsia="仿宋" w:cs="Times New Roman"/>
                <w:color w:val="000000"/>
                <w:sz w:val="22"/>
              </w:rPr>
              <w:t>平台类项目</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 w:cs="Times New Roman"/>
                <w:color w:val="000000"/>
                <w:kern w:val="0"/>
                <w:sz w:val="24"/>
                <w:szCs w:val="24"/>
                <w:lang w:val="en-US" w:eastAsia="zh-CN" w:bidi="ar"/>
              </w:rPr>
            </w:pPr>
            <w:r>
              <w:rPr>
                <w:rFonts w:ascii="Times New Roman" w:hAnsi="Times New Roman" w:eastAsia="仿宋" w:cs="Times New Roman"/>
                <w:color w:val="000000"/>
                <w:kern w:val="0"/>
                <w:sz w:val="22"/>
                <w:lang w:bidi="ar"/>
              </w:rPr>
              <w:t>徐静、解加卓</w:t>
            </w:r>
            <w:r>
              <w:rPr>
                <w:rFonts w:hint="eastAsia" w:ascii="Times New Roman" w:hAnsi="Times New Roman" w:eastAsia="仿宋" w:cs="Times New Roman"/>
                <w:color w:val="000000"/>
                <w:kern w:val="0"/>
                <w:sz w:val="22"/>
                <w:lang w:eastAsia="zh-CN" w:bidi="ar"/>
              </w:rPr>
              <w:t>、</w:t>
            </w:r>
            <w:r>
              <w:rPr>
                <w:rFonts w:hint="eastAsia" w:ascii="Times New Roman" w:hAnsi="Times New Roman" w:eastAsia="仿宋" w:cs="Times New Roman"/>
                <w:color w:val="000000"/>
                <w:kern w:val="0"/>
                <w:sz w:val="22"/>
                <w:lang w:val="en-US" w:eastAsia="zh-CN" w:bidi="ar"/>
              </w:rPr>
              <w:t>李培强、张帅、侯士峰</w:t>
            </w:r>
            <w:bookmarkStart w:id="4" w:name="_GoBack"/>
            <w:bookmarkEnd w:id="4"/>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2"/>
                <w:lang w:bidi="ar"/>
              </w:rPr>
              <w:t>化学工程</w:t>
            </w:r>
            <w:r>
              <w:rPr>
                <w:rFonts w:hint="eastAsia" w:ascii="Times New Roman" w:hAnsi="Times New Roman" w:eastAsia="仿宋" w:cs="Times New Roman"/>
                <w:color w:val="000000"/>
                <w:kern w:val="0"/>
                <w:sz w:val="22"/>
                <w:lang w:bidi="ar"/>
              </w:rPr>
              <w:t>（085602）</w:t>
            </w:r>
          </w:p>
        </w:tc>
      </w:tr>
      <w:tr>
        <w:tblPrEx>
          <w:tblCellMar>
            <w:top w:w="0" w:type="dxa"/>
            <w:left w:w="108" w:type="dxa"/>
            <w:bottom w:w="0" w:type="dxa"/>
            <w:right w:w="108" w:type="dxa"/>
          </w:tblCellMar>
        </w:tblPrEx>
        <w:trPr>
          <w:trHeight w:val="700" w:hRule="atLeast"/>
        </w:trPr>
        <w:tc>
          <w:tcPr>
            <w:tcW w:w="2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环境友好型果蔬保鲜新材料的研发和应用人才培养项目</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产业类项目</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李厚深、张丽丽、尚鹏鹏、周恩龙、董静、李成坤、李怡靖、时伟杰、李艳、段俊玲、刘腾</w:t>
            </w: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化学工程</w:t>
            </w:r>
            <w:r>
              <w:rPr>
                <w:rFonts w:hint="eastAsia" w:ascii="Times New Roman" w:hAnsi="Times New Roman" w:eastAsia="仿宋" w:cs="Times New Roman"/>
                <w:color w:val="000000"/>
                <w:kern w:val="0"/>
                <w:sz w:val="22"/>
                <w:lang w:bidi="ar"/>
              </w:rPr>
              <w:t>（085602）</w:t>
            </w:r>
          </w:p>
        </w:tc>
      </w:tr>
      <w:tr>
        <w:tblPrEx>
          <w:tblCellMar>
            <w:top w:w="0" w:type="dxa"/>
            <w:left w:w="108" w:type="dxa"/>
            <w:bottom w:w="0" w:type="dxa"/>
            <w:right w:w="108" w:type="dxa"/>
          </w:tblCellMar>
        </w:tblPrEx>
        <w:trPr>
          <w:trHeight w:val="420" w:hRule="atLeast"/>
        </w:trPr>
        <w:tc>
          <w:tcPr>
            <w:tcW w:w="25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绿色栽培和土肥技术开发与应用人才培养项目</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产业类项目</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徐静、李培强、解加卓、陆盘芳</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化学工程</w:t>
            </w:r>
            <w:r>
              <w:rPr>
                <w:rFonts w:hint="eastAsia" w:ascii="Times New Roman" w:hAnsi="Times New Roman" w:eastAsia="仿宋" w:cs="Times New Roman"/>
                <w:color w:val="000000"/>
                <w:kern w:val="0"/>
                <w:sz w:val="22"/>
                <w:lang w:bidi="ar"/>
              </w:rPr>
              <w:t>（085602）</w:t>
            </w:r>
          </w:p>
        </w:tc>
      </w:tr>
      <w:tr>
        <w:tblPrEx>
          <w:tblCellMar>
            <w:top w:w="0" w:type="dxa"/>
            <w:left w:w="108" w:type="dxa"/>
            <w:bottom w:w="0" w:type="dxa"/>
            <w:right w:w="108" w:type="dxa"/>
          </w:tblCellMar>
        </w:tblPrEx>
        <w:trPr>
          <w:trHeight w:val="420" w:hRule="atLeast"/>
        </w:trPr>
        <w:tc>
          <w:tcPr>
            <w:tcW w:w="25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石墨烯的农业领域产业化应用人才培养项目</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平台类项目</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侯士峰、童丽萍</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化学工程</w:t>
            </w:r>
            <w:r>
              <w:rPr>
                <w:rFonts w:hint="eastAsia" w:ascii="Times New Roman" w:hAnsi="Times New Roman" w:eastAsia="仿宋" w:cs="Times New Roman"/>
                <w:color w:val="000000"/>
                <w:kern w:val="0"/>
                <w:sz w:val="22"/>
                <w:lang w:bidi="ar"/>
              </w:rPr>
              <w:t>（085602）</w:t>
            </w:r>
          </w:p>
        </w:tc>
      </w:tr>
      <w:tr>
        <w:tblPrEx>
          <w:tblCellMar>
            <w:top w:w="0" w:type="dxa"/>
            <w:left w:w="108" w:type="dxa"/>
            <w:bottom w:w="0" w:type="dxa"/>
            <w:right w:w="108" w:type="dxa"/>
          </w:tblCellMar>
        </w:tblPrEx>
        <w:trPr>
          <w:trHeight w:val="420" w:hRule="atLeast"/>
        </w:trPr>
        <w:tc>
          <w:tcPr>
            <w:tcW w:w="25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“振兴菁英”计划人才培养项目</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“振兴菁英”计划</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hint="default" w:ascii="Times New Roman" w:hAnsi="Times New Roman" w:eastAsia="仿宋" w:cs="Times New Roman"/>
                <w:color w:val="000000"/>
                <w:sz w:val="22"/>
                <w:lang w:val="en-US" w:eastAsia="zh-CN"/>
              </w:rPr>
            </w:pPr>
            <w:r>
              <w:rPr>
                <w:rFonts w:ascii="Times New Roman" w:hAnsi="Times New Roman" w:eastAsia="仿宋" w:cs="Times New Roman"/>
                <w:color w:val="000000"/>
                <w:kern w:val="0"/>
                <w:sz w:val="22"/>
                <w:lang w:bidi="ar"/>
              </w:rPr>
              <w:t>张帅</w:t>
            </w:r>
            <w:r>
              <w:rPr>
                <w:rFonts w:hint="eastAsia" w:ascii="Times New Roman" w:hAnsi="Times New Roman" w:eastAsia="仿宋" w:cs="Times New Roman"/>
                <w:color w:val="000000"/>
                <w:kern w:val="0"/>
                <w:sz w:val="22"/>
                <w:lang w:eastAsia="zh-CN" w:bidi="ar"/>
              </w:rPr>
              <w:t>、</w:t>
            </w:r>
            <w:r>
              <w:rPr>
                <w:rFonts w:hint="eastAsia" w:ascii="Times New Roman" w:hAnsi="Times New Roman" w:eastAsia="仿宋" w:cs="Times New Roman"/>
                <w:color w:val="000000"/>
                <w:kern w:val="0"/>
                <w:sz w:val="22"/>
                <w:lang w:val="en-US" w:eastAsia="zh-CN" w:bidi="ar"/>
              </w:rPr>
              <w:t>陆盘芳</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化学工程</w:t>
            </w:r>
            <w:r>
              <w:rPr>
                <w:rFonts w:hint="eastAsia" w:ascii="Times New Roman" w:hAnsi="Times New Roman" w:eastAsia="仿宋" w:cs="Times New Roman"/>
                <w:color w:val="000000"/>
                <w:kern w:val="0"/>
                <w:sz w:val="22"/>
                <w:lang w:bidi="ar"/>
              </w:rPr>
              <w:t>（085602）</w:t>
            </w:r>
          </w:p>
        </w:tc>
      </w:tr>
    </w:tbl>
    <w:p>
      <w:pPr>
        <w:spacing w:line="400" w:lineRule="exact"/>
        <w:rPr>
          <w:rFonts w:ascii="仿宋" w:hAnsi="仿宋" w:eastAsia="仿宋" w:cs="黑体"/>
          <w:sz w:val="28"/>
          <w:szCs w:val="28"/>
        </w:rPr>
      </w:pPr>
      <w:r>
        <w:rPr>
          <w:rFonts w:hint="eastAsia" w:ascii="仿宋" w:hAnsi="仿宋" w:eastAsia="仿宋" w:cs="黑体"/>
          <w:sz w:val="28"/>
          <w:szCs w:val="28"/>
        </w:rPr>
        <w:t>注</w:t>
      </w:r>
      <w:r>
        <w:rPr>
          <w:rFonts w:ascii="仿宋" w:hAnsi="仿宋" w:eastAsia="仿宋" w:cs="黑体"/>
          <w:sz w:val="28"/>
          <w:szCs w:val="28"/>
        </w:rPr>
        <w:t>:考生只可选择1个人才培养项目及其中的1名导师</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（三）报名条件及报名方式</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1.报名条件</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（1）符合我校硕士研究生招生章程和复试工作方案中的基本条件；</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（2）考生按照所报考专业的复试比例进入复试范围内；</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（3）仅可报名报考专业所涉及招生培养项目中的其中1个。</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2.报名方式</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考生在复试后的规定时间内报名，填写《山东农业大学2025年专业学位硕士研究生“项目制”招生培养专项计划报名书》（附件4）。</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3.复试录取</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同一专业进入复试范围的考生，根据我校当年度复试工作方案进行复试，按照考生复试后总成绩进行排名，拟录取考生与导师及其招生培养项目进行双选，每个专业招生培养项目按照分配的招生计划录满为止，未能录入第一志愿招生培养项目的考生，可申请修改至未录满的招生培养项目。</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七、考生复试违规处理</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复试的考场规则和考试纪律依照初试文件规定和标准执行，考生须严格遵守。</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考生不遵守考场规则，不服从考务工作人员管理，有违纪、作弊或有违考试公平、公正等行为的，将按照《中华人民共和国教育法》以及《国家教育考试违规处理办法》严肃处理，有关情况将通报考生所在学校或单位，对在校生，由其所在学校按有关规定给予处分，直至开除学籍；对在职考生，由考生所在单位视情节给予党纪或政纪处分；涉嫌违法的，移送司法机关，依照《中华人民共和国刑法》等追究法律责任。违规或作弊事实将记入考生诚信档案或人事档案，作为其今后升学和就业的重要参考依据。</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八、复试费用</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2025年硕士研究生复试收费标准执行《山东省发展和改革委员会 山东省财政厅关于研究生招生考试收费标准的批复》（鲁发改价格〔2024〕789号）的规定，每位考生复试费用为180元。考生通过山东农业大学研究生招生系统缴费，缴费成功后才能正式进入复试程序。缴费后因各种原因未参加复试者，已支付的复试费用不予退还。</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九、复试工作宣传</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学院将通过电话、学院网站、QQ群等渠道，推送复试时间、方式、流程安排等有关信息。</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十、相关工作制度</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（一）责任追究制度</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对在研究生复试录取工作中有违反国家有关法律法规和招生管理规定行为的工作人员，一律按《普通高等学校招生违规行为处理暂行办法》（教育部令第36号）严肃处理，并追究直接责任人员的责任，造成严重后果和恶劣影响的，还将按规定对有关责任人实行问责。</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（二）回避监督制度</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招生单位要明确本单位复试工作人员要执行的回避制度有关要求。专职工作人员，如有近亲属参加本单位本学院（系、所）当次的复试或存在可能影响当次考试公平公正的其他利害关系的，应当回避接触当次复试的试题（包括副题）、评分参考、答卷等涉密材料；兼职工作人员如有近亲属参加本单位本学院（系、所）当次复试录取或存在可能影响当次考试公平公正的其他利害关系的，不得参加当次的复试工作。学校纪检监察部门将对复试及录取工作进行全程监督。畅通申诉举报渠道，对于在复试录取工作中弄虚作假、违反招生录取规定和纪律者，考生可书面向研招办或学校纪检监察部门举报（研招办电话0538-8242639，纪检监察部门电话0538-8241056，邮箱：yzb2008@sdau.edu.cn）。</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复试录取期间，硕士研究生考试招生专项巡视组将对二级学院复试组织情况进行督导检查。</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（三）信息公示制度</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学校、学院在网站开辟专栏，准确及时公布复试录取办法和实施细则、复试、拟录取名单、咨询和申诉渠道等复试录取信息，及时公布专项计划、单独考试等特殊类型招生信息，并按照“谁公开、谁把关”，“谁公开、谁解释”原则，做好对所公开信息的审核把关和解释说明工作。拟录取名单公示时间不少于7日，公示期间名单不得修改；名单如有变动，须对变动部分作出说明，并对变动内容另行公示7日。</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（四）复议制度</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学校将接收考生的投诉、申诉，对考生反映复试过程中的问题，学校研究生招生领导小组将认真调查处理，经调查属实的，将责成有关单位和复试小组进行复议。</w:t>
      </w:r>
    </w:p>
    <w:p>
      <w:pPr>
        <w:spacing w:line="400" w:lineRule="exact"/>
        <w:ind w:firstLine="560" w:firstLineChars="200"/>
        <w:rPr>
          <w:rFonts w:ascii="仿宋" w:hAnsi="仿宋" w:eastAsia="仿宋" w:cs="黑体"/>
          <w:sz w:val="28"/>
          <w:szCs w:val="28"/>
        </w:rPr>
      </w:pP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ab/>
      </w:r>
      <w:r>
        <w:rPr>
          <w:rFonts w:hint="eastAsia" w:ascii="仿宋" w:hAnsi="仿宋" w:eastAsia="仿宋" w:cs="黑体"/>
          <w:sz w:val="28"/>
          <w:szCs w:val="28"/>
        </w:rPr>
        <w:t xml:space="preserve">                           山东农业大学化学与材料科学学院</w:t>
      </w:r>
    </w:p>
    <w:p>
      <w:pPr>
        <w:spacing w:line="400" w:lineRule="exact"/>
        <w:ind w:firstLine="560" w:firstLineChars="200"/>
        <w:rPr>
          <w:rFonts w:ascii="仿宋" w:hAnsi="仿宋" w:eastAsia="仿宋" w:cs="黑体"/>
          <w:sz w:val="28"/>
          <w:szCs w:val="28"/>
        </w:rPr>
      </w:pPr>
      <w:r>
        <w:rPr>
          <w:rFonts w:hint="eastAsia" w:ascii="仿宋" w:hAnsi="仿宋" w:eastAsia="仿宋" w:cs="黑体"/>
          <w:sz w:val="28"/>
          <w:szCs w:val="28"/>
        </w:rPr>
        <w:t xml:space="preserve">                                     2025年3月</w:t>
      </w:r>
    </w:p>
    <w:p>
      <w:pPr>
        <w:spacing w:line="400" w:lineRule="exact"/>
        <w:ind w:firstLine="560" w:firstLineChars="200"/>
        <w:rPr>
          <w:rFonts w:ascii="仿宋" w:hAnsi="仿宋" w:eastAsia="仿宋" w:cs="黑体"/>
          <w:sz w:val="28"/>
          <w:szCs w:val="28"/>
        </w:rPr>
      </w:pPr>
    </w:p>
    <w:p>
      <w:pPr>
        <w:spacing w:line="400" w:lineRule="exact"/>
        <w:ind w:firstLine="560" w:firstLineChars="200"/>
        <w:rPr>
          <w:rFonts w:ascii="仿宋" w:hAnsi="仿宋" w:eastAsia="仿宋" w:cs="黑体"/>
          <w:sz w:val="28"/>
          <w:szCs w:val="28"/>
        </w:rPr>
      </w:pPr>
    </w:p>
    <w:p>
      <w:pPr>
        <w:spacing w:line="400" w:lineRule="exact"/>
        <w:ind w:firstLine="560" w:firstLineChars="200"/>
        <w:rPr>
          <w:rFonts w:ascii="仿宋" w:hAnsi="仿宋" w:eastAsia="仿宋" w:cs="黑体"/>
          <w:sz w:val="28"/>
          <w:szCs w:val="28"/>
        </w:rPr>
      </w:pPr>
    </w:p>
    <w:p>
      <w:pPr>
        <w:spacing w:line="560" w:lineRule="exact"/>
        <w:ind w:firstLine="560" w:firstLineChars="200"/>
        <w:rPr>
          <w:rFonts w:ascii="仿宋_GB2312" w:eastAsia="仿宋_GB2312"/>
          <w:sz w:val="28"/>
          <w:szCs w:val="28"/>
        </w:rPr>
      </w:pPr>
      <w:r>
        <w:rPr>
          <w:rFonts w:hint="eastAsia" w:ascii="仿宋_GB2312" w:eastAsia="仿宋_GB2312"/>
          <w:sz w:val="28"/>
          <w:szCs w:val="28"/>
        </w:rPr>
        <w:t>附件1：山东农业大学202</w:t>
      </w:r>
      <w:r>
        <w:rPr>
          <w:rFonts w:ascii="仿宋_GB2312" w:eastAsia="仿宋_GB2312"/>
          <w:sz w:val="28"/>
          <w:szCs w:val="28"/>
        </w:rPr>
        <w:t>5</w:t>
      </w:r>
      <w:r>
        <w:rPr>
          <w:rFonts w:hint="eastAsia" w:ascii="仿宋_GB2312" w:eastAsia="仿宋_GB2312"/>
          <w:sz w:val="28"/>
          <w:szCs w:val="28"/>
        </w:rPr>
        <w:t>年硕士研究生复试资格审核上传材料照片及标准</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附件</w:t>
      </w:r>
      <w:r>
        <w:rPr>
          <w:rFonts w:ascii="仿宋_GB2312" w:eastAsia="仿宋_GB2312"/>
          <w:sz w:val="28"/>
          <w:szCs w:val="28"/>
        </w:rPr>
        <w:t>2</w:t>
      </w:r>
      <w:r>
        <w:rPr>
          <w:rFonts w:hint="eastAsia" w:ascii="仿宋_GB2312" w:eastAsia="仿宋_GB2312"/>
          <w:sz w:val="28"/>
          <w:szCs w:val="28"/>
        </w:rPr>
        <w:t>：山东农业大学硕士研究生诚信复试承诺书（考生）</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附件</w:t>
      </w:r>
      <w:r>
        <w:rPr>
          <w:rFonts w:ascii="仿宋_GB2312" w:eastAsia="仿宋_GB2312"/>
          <w:sz w:val="28"/>
          <w:szCs w:val="28"/>
        </w:rPr>
        <w:t>3</w:t>
      </w:r>
      <w:r>
        <w:rPr>
          <w:rFonts w:hint="eastAsia" w:ascii="仿宋_GB2312" w:eastAsia="仿宋_GB2312"/>
          <w:sz w:val="28"/>
          <w:szCs w:val="28"/>
        </w:rPr>
        <w:t>：山东农业大学202</w:t>
      </w:r>
      <w:r>
        <w:rPr>
          <w:rFonts w:ascii="仿宋_GB2312" w:eastAsia="仿宋_GB2312"/>
          <w:sz w:val="28"/>
          <w:szCs w:val="28"/>
        </w:rPr>
        <w:t>5</w:t>
      </w:r>
      <w:r>
        <w:rPr>
          <w:rFonts w:hint="eastAsia" w:ascii="仿宋_GB2312" w:eastAsia="仿宋_GB2312"/>
          <w:sz w:val="28"/>
          <w:szCs w:val="28"/>
        </w:rPr>
        <w:t>年研究生招生考试考生思想品德考核表</w:t>
      </w:r>
    </w:p>
    <w:p>
      <w:pPr>
        <w:spacing w:line="400" w:lineRule="exact"/>
        <w:ind w:firstLine="560" w:firstLineChars="200"/>
        <w:rPr>
          <w:rFonts w:hint="eastAsia" w:ascii="仿宋_GB2312" w:eastAsia="仿宋_GB2312"/>
          <w:sz w:val="28"/>
          <w:szCs w:val="28"/>
        </w:rPr>
      </w:pPr>
      <w:r>
        <w:rPr>
          <w:rFonts w:hint="eastAsia" w:ascii="仿宋_GB2312" w:eastAsia="仿宋_GB2312"/>
          <w:sz w:val="28"/>
          <w:szCs w:val="28"/>
        </w:rPr>
        <w:t>附件</w:t>
      </w:r>
      <w:r>
        <w:rPr>
          <w:rFonts w:ascii="仿宋_GB2312" w:eastAsia="仿宋_GB2312"/>
          <w:sz w:val="28"/>
          <w:szCs w:val="28"/>
        </w:rPr>
        <w:t>4</w:t>
      </w:r>
      <w:r>
        <w:rPr>
          <w:rFonts w:hint="eastAsia" w:ascii="仿宋_GB2312" w:eastAsia="仿宋_GB2312"/>
          <w:sz w:val="28"/>
          <w:szCs w:val="28"/>
        </w:rPr>
        <w:t>：山东农业大学2</w:t>
      </w:r>
      <w:r>
        <w:rPr>
          <w:rFonts w:ascii="仿宋_GB2312" w:eastAsia="仿宋_GB2312"/>
          <w:sz w:val="28"/>
          <w:szCs w:val="28"/>
        </w:rPr>
        <w:t>025</w:t>
      </w:r>
      <w:r>
        <w:rPr>
          <w:rFonts w:hint="eastAsia" w:ascii="仿宋_GB2312" w:eastAsia="仿宋_GB2312"/>
          <w:sz w:val="28"/>
          <w:szCs w:val="28"/>
        </w:rPr>
        <w:t>年专业学位硕士研究生“项目制”招生培养专项计划报名书</w:t>
      </w:r>
    </w:p>
    <w:p>
      <w:pPr>
        <w:spacing w:line="400" w:lineRule="exact"/>
        <w:ind w:firstLine="560" w:firstLineChars="200"/>
        <w:rPr>
          <w:rFonts w:hint="eastAsia" w:ascii="仿宋_GB2312" w:eastAsia="仿宋_GB2312"/>
          <w:sz w:val="28"/>
          <w:szCs w:val="28"/>
        </w:rPr>
      </w:pPr>
    </w:p>
    <w:p>
      <w:pPr>
        <w:spacing w:line="400" w:lineRule="exact"/>
        <w:ind w:firstLine="560" w:firstLineChars="200"/>
        <w:rPr>
          <w:rFonts w:hint="eastAsia" w:ascii="仿宋_GB2312" w:eastAsia="仿宋_GB2312"/>
          <w:sz w:val="28"/>
          <w:szCs w:val="28"/>
        </w:rPr>
      </w:pPr>
    </w:p>
    <w:p>
      <w:pPr>
        <w:tabs>
          <w:tab w:val="left" w:pos="226"/>
        </w:tabs>
        <w:rPr>
          <w:rFonts w:hint="eastAsia" w:ascii="仿宋_GB2312" w:hAnsi="仿宋_GB2312" w:eastAsia="仿宋_GB2312" w:cs="仿宋_GB2312"/>
          <w:sz w:val="32"/>
          <w:szCs w:val="32"/>
        </w:rPr>
      </w:pPr>
    </w:p>
    <w:p>
      <w:pPr>
        <w:tabs>
          <w:tab w:val="left" w:pos="226"/>
        </w:tabs>
        <w:rPr>
          <w:rFonts w:hint="eastAsia" w:ascii="仿宋_GB2312" w:hAnsi="仿宋_GB2312" w:eastAsia="仿宋_GB2312" w:cs="仿宋_GB2312"/>
          <w:sz w:val="32"/>
          <w:szCs w:val="32"/>
        </w:rPr>
      </w:pPr>
    </w:p>
    <w:p>
      <w:pPr>
        <w:tabs>
          <w:tab w:val="left" w:pos="226"/>
        </w:tabs>
        <w:rPr>
          <w:rFonts w:ascii="仿宋_GB2312" w:hAnsi="仿宋_GB2312" w:eastAsia="仿宋_GB2312" w:cs="仿宋_GB2312"/>
          <w:sz w:val="32"/>
          <w:szCs w:val="32"/>
        </w:rPr>
      </w:pPr>
      <w:r>
        <w:rPr>
          <w:rFonts w:hint="eastAsia" w:ascii="仿宋_GB2312" w:hAnsi="仿宋_GB2312" w:eastAsia="仿宋_GB2312" w:cs="仿宋_GB2312"/>
          <w:sz w:val="32"/>
          <w:szCs w:val="32"/>
        </w:rPr>
        <w:t>附件1</w:t>
      </w:r>
    </w:p>
    <w:p>
      <w:pPr>
        <w:tabs>
          <w:tab w:val="left" w:pos="226"/>
        </w:tabs>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山东农业大学202</w:t>
      </w:r>
      <w:r>
        <w:rPr>
          <w:rFonts w:ascii="方正小标宋简体" w:hAnsi="方正小标宋简体" w:eastAsia="方正小标宋简体" w:cs="方正小标宋简体"/>
          <w:sz w:val="44"/>
          <w:szCs w:val="44"/>
        </w:rPr>
        <w:t>5</w:t>
      </w:r>
      <w:r>
        <w:rPr>
          <w:rFonts w:hint="eastAsia" w:ascii="方正小标宋简体" w:hAnsi="方正小标宋简体" w:eastAsia="方正小标宋简体" w:cs="方正小标宋简体"/>
          <w:sz w:val="44"/>
          <w:szCs w:val="44"/>
        </w:rPr>
        <w:t>年硕士研究生复试</w:t>
      </w:r>
    </w:p>
    <w:p>
      <w:pPr>
        <w:tabs>
          <w:tab w:val="left" w:pos="226"/>
        </w:tabs>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资格审核上传材料照片及标准</w:t>
      </w:r>
    </w:p>
    <w:p>
      <w:pPr>
        <w:tabs>
          <w:tab w:val="left" w:pos="226"/>
        </w:tabs>
        <w:ind w:firstLine="640" w:firstLineChars="200"/>
        <w:rPr>
          <w:rFonts w:ascii="仿宋_GB2312" w:hAnsi="仿宋_GB2312" w:eastAsia="仿宋_GB2312" w:cs="仿宋_GB2312"/>
          <w:sz w:val="32"/>
          <w:szCs w:val="32"/>
        </w:rPr>
      </w:pPr>
    </w:p>
    <w:p>
      <w:pPr>
        <w:tabs>
          <w:tab w:val="left" w:pos="226"/>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所有获得山东农业大学复试资格的考生在资格审核时均需要上传第一项至第五项所规定的确认材料照片，并根据本人报考身份的实际情况如实上传第六项至第十一项所规定的的照片材料。科研成果证明材料（发表论文、学术成果证书、专家推荐信等相关成果材料）考生可根据自身情况选择性提供。</w:t>
      </w:r>
    </w:p>
    <w:p>
      <w:pPr>
        <w:tabs>
          <w:tab w:val="left" w:pos="226"/>
        </w:tabs>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特别提示：1、考生提交材料务必真实、有效，并符合标准要求。如因提供虚假材料，后期不能参加复试、不能录取的责任由考生本人承担。2、对考生提供的无法清晰、准确辨识的照片，考生需要重新提交。</w:t>
      </w:r>
    </w:p>
    <w:p>
      <w:pPr>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一、本人正面、免冠、无妆、彩色证件照。</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要求：</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1、本人近三个月内正面、免冠、无妆、彩色电子证件照（白色背景）；</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2、仅支持jpg或jpeg格式，宽=150像素，高=200像素，30K以内。</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3、坐姿端正，双眼自然睁开并平视，耳朵对称，左右肩膀平衡，头部和肩部要端正且不能过大或过小，需占整个照片的比例为2/3；</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4、请不要化妆，不得佩戴眼镜、隐形眼镜、美瞳拍照；</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5、照明光线均匀，脸部不能发光，无高光、光斑，无阴影、红眼等；</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6、头发不得遮挡脸部或造成阴影，要露出五官；</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7、能如实地反映本人近期相貌，照片内容要求真实有效，不得做任何修改（未经过PS等照片编辑软件处理，不得用照片翻拍）；</w:t>
      </w:r>
    </w:p>
    <w:p>
      <w:pPr>
        <w:ind w:left="559" w:leftChars="266"/>
        <w:rPr>
          <w:rFonts w:ascii="仿宋_GB2312" w:hAnsi="仿宋_GB2312" w:eastAsia="仿宋_GB2312" w:cs="仿宋_GB2312"/>
          <w:sz w:val="28"/>
          <w:szCs w:val="28"/>
        </w:rPr>
      </w:pPr>
      <w:r>
        <w:rPr>
          <w:rFonts w:hint="eastAsia" w:ascii="仿宋_GB2312" w:hAnsi="仿宋_GB2312" w:eastAsia="仿宋_GB2312" w:cs="仿宋_GB2312"/>
          <w:sz w:val="28"/>
          <w:szCs w:val="28"/>
        </w:rPr>
        <w:t>8、请务必谨慎上传符合上述全部要求的照片，否则会影响审核。9、该照片后期入场审核及录取时均需要使用，请务必无妆无PS。</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图例：</w:t>
      </w:r>
    </w:p>
    <w:p>
      <w:pPr>
        <w:ind w:firstLine="420" w:firstLineChars="200"/>
        <w:jc w:val="center"/>
        <w:rPr>
          <w:rFonts w:ascii="仿宋_GB2312" w:hAnsi="仿宋_GB2312" w:eastAsia="仿宋_GB2312" w:cs="仿宋_GB2312"/>
          <w:color w:val="333333"/>
          <w:kern w:val="0"/>
          <w:sz w:val="32"/>
          <w:szCs w:val="32"/>
          <w:shd w:val="clear" w:color="auto" w:fill="FFFFFF"/>
          <w:lang w:bidi="ar"/>
        </w:rPr>
      </w:pPr>
      <w:r>
        <w:drawing>
          <wp:inline distT="0" distB="0" distL="114300" distR="114300">
            <wp:extent cx="944245" cy="1273175"/>
            <wp:effectExtent l="0" t="0" r="8255"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5"/>
                    <a:stretch>
                      <a:fillRect/>
                    </a:stretch>
                  </pic:blipFill>
                  <pic:spPr>
                    <a:xfrm>
                      <a:off x="0" y="0"/>
                      <a:ext cx="944245" cy="1273175"/>
                    </a:xfrm>
                    <a:prstGeom prst="rect">
                      <a:avLst/>
                    </a:prstGeom>
                    <a:noFill/>
                    <a:ln>
                      <a:noFill/>
                    </a:ln>
                  </pic:spPr>
                </pic:pic>
              </a:graphicData>
            </a:graphic>
          </wp:inline>
        </w:drawing>
      </w:r>
    </w:p>
    <w:p>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二、本人身份证原件正反面照（分正反面两张上传、头像、信息内容清晰）。</w:t>
      </w:r>
      <w:r>
        <w:rPr>
          <w:rFonts w:hint="eastAsia" w:ascii="仿宋_GB2312" w:hAnsi="仿宋_GB2312" w:eastAsia="仿宋_GB2312" w:cs="仿宋_GB2312"/>
          <w:sz w:val="28"/>
          <w:szCs w:val="28"/>
        </w:rPr>
        <w:t>身份证必须在有效期内，边框完整，字迹清晰可见，亮度均匀，无过度曝光。宽=400像素，高=300像素，1MB以内。</w:t>
      </w:r>
    </w:p>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4648200" cy="1714500"/>
                    </a:xfrm>
                    <a:prstGeom prst="rect">
                      <a:avLst/>
                    </a:prstGeom>
                    <a:noFill/>
                    <a:ln>
                      <a:noFill/>
                    </a:ln>
                  </pic:spPr>
                </pic:pic>
              </a:graphicData>
            </a:graphic>
          </wp:anchor>
        </w:drawing>
      </w:r>
    </w:p>
    <w:p>
      <w:pPr>
        <w:spacing w:line="560" w:lineRule="exact"/>
        <w:rPr>
          <w:rFonts w:ascii="仿宋_GB2312" w:hAnsi="仿宋_GB2312" w:eastAsia="仿宋_GB2312" w:cs="仿宋_GB2312"/>
          <w:sz w:val="28"/>
          <w:szCs w:val="28"/>
        </w:rPr>
      </w:pPr>
    </w:p>
    <w:p>
      <w:pPr>
        <w:spacing w:line="560" w:lineRule="exact"/>
        <w:rPr>
          <w:rFonts w:ascii="仿宋_GB2312" w:hAnsi="仿宋_GB2312" w:eastAsia="仿宋_GB2312" w:cs="仿宋_GB2312"/>
          <w:sz w:val="28"/>
          <w:szCs w:val="28"/>
        </w:rPr>
      </w:pPr>
    </w:p>
    <w:p>
      <w:pPr>
        <w:spacing w:line="560" w:lineRule="exact"/>
        <w:rPr>
          <w:rFonts w:ascii="仿宋_GB2312" w:hAnsi="仿宋_GB2312" w:eastAsia="仿宋_GB2312" w:cs="仿宋_GB2312"/>
          <w:color w:val="333333"/>
          <w:kern w:val="0"/>
          <w:sz w:val="28"/>
          <w:szCs w:val="28"/>
          <w:lang w:bidi="ar"/>
        </w:rPr>
      </w:pPr>
    </w:p>
    <w:p>
      <w:pPr>
        <w:spacing w:line="560" w:lineRule="exact"/>
        <w:rPr>
          <w:rFonts w:ascii="仿宋_GB2312" w:hAnsi="仿宋_GB2312" w:eastAsia="仿宋_GB2312" w:cs="仿宋_GB2312"/>
          <w:color w:val="333333"/>
          <w:kern w:val="0"/>
          <w:sz w:val="28"/>
          <w:szCs w:val="28"/>
          <w:lang w:bidi="ar"/>
        </w:rPr>
      </w:pPr>
    </w:p>
    <w:p>
      <w:pPr>
        <w:numPr>
          <w:ilvl w:val="0"/>
          <w:numId w:val="1"/>
        </w:numPr>
        <w:spacing w:line="56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准考证的照片或下载的PDF电子版。</w:t>
      </w:r>
    </w:p>
    <w:p>
      <w:pPr>
        <w:numPr>
          <w:ilvl w:val="0"/>
          <w:numId w:val="1"/>
        </w:numPr>
        <w:spacing w:line="560" w:lineRule="exact"/>
        <w:ind w:firstLine="562"/>
        <w:rPr>
          <w:rFonts w:ascii="仿宋_GB2312" w:hAnsi="仿宋_GB2312" w:eastAsia="仿宋_GB2312" w:cs="仿宋_GB2312"/>
          <w:sz w:val="28"/>
          <w:szCs w:val="28"/>
        </w:rPr>
      </w:pPr>
      <w:r>
        <w:rPr>
          <w:rFonts w:hint="eastAsia" w:ascii="仿宋_GB2312" w:hAnsi="仿宋_GB2312" w:eastAsia="仿宋_GB2312" w:cs="仿宋_GB2312"/>
          <w:b/>
          <w:bCs/>
          <w:sz w:val="28"/>
          <w:szCs w:val="28"/>
        </w:rPr>
        <w:t>山东农业大学202</w:t>
      </w:r>
      <w:r>
        <w:rPr>
          <w:rFonts w:ascii="仿宋_GB2312" w:hAnsi="仿宋_GB2312" w:eastAsia="仿宋_GB2312" w:cs="仿宋_GB2312"/>
          <w:b/>
          <w:bCs/>
          <w:sz w:val="28"/>
          <w:szCs w:val="28"/>
        </w:rPr>
        <w:t>5</w:t>
      </w:r>
      <w:r>
        <w:rPr>
          <w:rFonts w:hint="eastAsia" w:ascii="仿宋_GB2312" w:hAnsi="仿宋_GB2312" w:eastAsia="仿宋_GB2312" w:cs="仿宋_GB2312"/>
          <w:b/>
          <w:bCs/>
          <w:sz w:val="28"/>
          <w:szCs w:val="28"/>
        </w:rPr>
        <w:t>年研究生招生考试思想品德考核表（图片格式）。</w:t>
      </w:r>
      <w:r>
        <w:rPr>
          <w:rFonts w:hint="eastAsia" w:ascii="仿宋_GB2312" w:hAnsi="仿宋_GB2312" w:eastAsia="仿宋_GB2312" w:cs="仿宋_GB2312"/>
          <w:sz w:val="28"/>
          <w:szCs w:val="28"/>
        </w:rPr>
        <w:t>图片尺寸高度最大为3000px、最小为300px，宽度最大为3000px、最小为300px；单个图片大小不能大于5MB。</w:t>
      </w:r>
    </w:p>
    <w:p>
      <w:pPr>
        <w:numPr>
          <w:ilvl w:val="0"/>
          <w:numId w:val="1"/>
        </w:numPr>
        <w:spacing w:line="560" w:lineRule="exact"/>
        <w:ind w:firstLine="562"/>
        <w:rPr>
          <w:rFonts w:ascii="仿宋_GB2312" w:hAnsi="仿宋_GB2312" w:eastAsia="仿宋_GB2312" w:cs="仿宋_GB2312"/>
          <w:sz w:val="28"/>
          <w:szCs w:val="28"/>
        </w:rPr>
      </w:pPr>
      <w:r>
        <w:rPr>
          <w:rFonts w:hint="eastAsia" w:ascii="仿宋_GB2312" w:hAnsi="仿宋_GB2312" w:eastAsia="仿宋_GB2312" w:cs="仿宋_GB2312"/>
          <w:b/>
          <w:bCs/>
          <w:sz w:val="28"/>
          <w:szCs w:val="28"/>
        </w:rPr>
        <w:t>诚信复试承诺书（图片格式），承诺书后承诺人处必须手写签名，此材料可在我校招生管理系统中自行下载，</w:t>
      </w:r>
      <w:r>
        <w:rPr>
          <w:rFonts w:hint="eastAsia" w:ascii="仿宋_GB2312" w:hAnsi="仿宋_GB2312" w:eastAsia="仿宋_GB2312" w:cs="仿宋_GB2312"/>
          <w:sz w:val="28"/>
          <w:szCs w:val="28"/>
        </w:rPr>
        <w:t>图片尺寸高度最大为3000px、最小为300px，宽度最大为3000px、最小为300px；单个图片大小不能大于5MB。</w:t>
      </w:r>
    </w:p>
    <w:p>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六、全日制应届本科毕业考生</w:t>
      </w:r>
      <w:r>
        <w:rPr>
          <w:rFonts w:hint="eastAsia" w:ascii="仿宋_GB2312" w:hAnsi="仿宋_GB2312" w:eastAsia="仿宋_GB2312" w:cs="仿宋_GB2312"/>
          <w:b/>
          <w:bCs/>
          <w:sz w:val="28"/>
          <w:szCs w:val="28"/>
        </w:rPr>
        <w:t>（含全日制成人高校本科毕业生）</w:t>
      </w:r>
      <w:r>
        <w:rPr>
          <w:rFonts w:hint="eastAsia" w:ascii="仿宋_GB2312" w:hAnsi="仿宋_GB2312" w:eastAsia="仿宋_GB2312" w:cs="仿宋_GB2312"/>
          <w:sz w:val="28"/>
          <w:szCs w:val="28"/>
        </w:rPr>
        <w:t>须上传（1）“中国高等教育学生信息网”的《教育部学籍在线验证报告》。可到学信网http://www.chsi.com.cn/进行查询、申请并下载文件，申请下载均免费，申请时间无限制。（2）需提供大学本科盖章成绩单或自考成绩单（如不能提供盖章成绩单，可由考生提供本科期间无不及格课程可如期毕业的说明并签字）。</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1327785</wp:posOffset>
            </wp:positionH>
            <wp:positionV relativeFrom="paragraph">
              <wp:posOffset>45085</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2811780" cy="3333115"/>
                    </a:xfrm>
                    <a:prstGeom prst="rect">
                      <a:avLst/>
                    </a:prstGeom>
                    <a:noFill/>
                    <a:ln>
                      <a:noFill/>
                    </a:ln>
                  </pic:spPr>
                </pic:pic>
              </a:graphicData>
            </a:graphic>
          </wp:anchor>
        </w:drawing>
      </w: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rPr>
          <w:rFonts w:ascii="仿宋_GB2312" w:hAnsi="仿宋_GB2312" w:eastAsia="仿宋_GB2312" w:cs="仿宋_GB2312"/>
          <w:sz w:val="28"/>
          <w:szCs w:val="28"/>
        </w:rPr>
      </w:pPr>
    </w:p>
    <w:p>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七、未取得毕业证（202</w:t>
      </w:r>
      <w:r>
        <w:rPr>
          <w:rFonts w:ascii="仿宋_GB2312" w:hAnsi="仿宋_GB2312" w:eastAsia="仿宋_GB2312" w:cs="仿宋_GB2312"/>
          <w:b/>
          <w:bCs/>
          <w:color w:val="333333"/>
          <w:kern w:val="0"/>
          <w:sz w:val="28"/>
          <w:szCs w:val="28"/>
          <w:shd w:val="clear" w:color="auto" w:fill="FFFFFF"/>
          <w:lang w:bidi="ar"/>
        </w:rPr>
        <w:t>5</w:t>
      </w:r>
      <w:r>
        <w:rPr>
          <w:rFonts w:hint="eastAsia" w:ascii="仿宋_GB2312" w:hAnsi="仿宋_GB2312" w:eastAsia="仿宋_GB2312" w:cs="仿宋_GB2312"/>
          <w:b/>
          <w:bCs/>
          <w:color w:val="333333"/>
          <w:kern w:val="0"/>
          <w:sz w:val="28"/>
          <w:szCs w:val="28"/>
          <w:shd w:val="clear" w:color="auto" w:fill="FFFFFF"/>
          <w:lang w:bidi="ar"/>
        </w:rPr>
        <w:t>年研究生入学报到前取得）的高等教育自学考试本科考生</w:t>
      </w:r>
      <w:r>
        <w:rPr>
          <w:rFonts w:hint="eastAsia" w:ascii="仿宋_GB2312" w:hAnsi="仿宋_GB2312" w:eastAsia="仿宋_GB2312" w:cs="仿宋_GB2312"/>
          <w:sz w:val="28"/>
          <w:szCs w:val="28"/>
        </w:rPr>
        <w:t>须提供证明自考生身份的材料：如自考准考证、成绩单等，同时提交一份承诺书。承诺书模板见最后。</w:t>
      </w:r>
    </w:p>
    <w:p>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八、往届毕业生</w:t>
      </w:r>
      <w:r>
        <w:rPr>
          <w:rFonts w:hint="eastAsia" w:ascii="仿宋_GB2312" w:hAnsi="仿宋_GB2312" w:eastAsia="仿宋_GB2312" w:cs="仿宋_GB2312"/>
          <w:sz w:val="28"/>
          <w:szCs w:val="28"/>
        </w:rPr>
        <w:t>须提供毕业证书照片和“中国高等教育学生信息网”的《教育部学历证书电子注册备案表》或《中国高等教育学历认证报告》，毕业证书丢失的提供毕业学校的相关证明材料。</w:t>
      </w:r>
    </w:p>
    <w:p>
      <w:pPr>
        <w:spacing w:line="560" w:lineRule="exact"/>
        <w:ind w:firstLine="560" w:firstLineChars="200"/>
        <w:rPr>
          <w:rFonts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color w:val="333333"/>
          <w:kern w:val="0"/>
          <w:sz w:val="28"/>
          <w:szCs w:val="28"/>
          <w:shd w:val="clear" w:color="auto" w:fill="FFFFFF"/>
        </w:rPr>
        <w:drawing>
          <wp:anchor distT="0" distB="0" distL="114300" distR="114300" simplePos="0" relativeHeight="251660288" behindDoc="0" locked="0" layoutInCell="1" allowOverlap="1">
            <wp:simplePos x="0" y="0"/>
            <wp:positionH relativeFrom="column">
              <wp:posOffset>1219835</wp:posOffset>
            </wp:positionH>
            <wp:positionV relativeFrom="paragraph">
              <wp:posOffset>45085</wp:posOffset>
            </wp:positionV>
            <wp:extent cx="2474595" cy="1537970"/>
            <wp:effectExtent l="0" t="0" r="1905" b="5080"/>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8"/>
                    <a:stretch>
                      <a:fillRect/>
                    </a:stretch>
                  </pic:blipFill>
                  <pic:spPr>
                    <a:xfrm>
                      <a:off x="0" y="0"/>
                      <a:ext cx="2474595" cy="1537970"/>
                    </a:xfrm>
                    <a:prstGeom prst="rect">
                      <a:avLst/>
                    </a:prstGeom>
                    <a:noFill/>
                    <a:ln>
                      <a:noFill/>
                    </a:ln>
                  </pic:spPr>
                </pic:pic>
              </a:graphicData>
            </a:graphic>
          </wp:anchor>
        </w:drawing>
      </w:r>
    </w:p>
    <w:p>
      <w:pPr>
        <w:spacing w:line="560" w:lineRule="exact"/>
        <w:ind w:firstLine="560" w:firstLineChars="200"/>
        <w:rPr>
          <w:rFonts w:ascii="仿宋_GB2312" w:hAnsi="仿宋_GB2312" w:eastAsia="仿宋_GB2312" w:cs="仿宋_GB2312"/>
          <w:color w:val="333333"/>
          <w:kern w:val="0"/>
          <w:sz w:val="28"/>
          <w:szCs w:val="28"/>
          <w:shd w:val="clear" w:color="auto" w:fill="FFFFFF"/>
          <w:lang w:bidi="ar"/>
        </w:rPr>
      </w:pPr>
    </w:p>
    <w:p>
      <w:pPr>
        <w:ind w:firstLine="560" w:firstLineChars="200"/>
        <w:rPr>
          <w:rFonts w:ascii="仿宋_GB2312" w:hAnsi="仿宋_GB2312" w:eastAsia="仿宋_GB2312" w:cs="仿宋_GB2312"/>
          <w:sz w:val="28"/>
          <w:szCs w:val="28"/>
        </w:rPr>
      </w:pPr>
    </w:p>
    <w:p>
      <w:pPr>
        <w:ind w:firstLine="560" w:firstLineChars="200"/>
        <w:rPr>
          <w:rFonts w:ascii="仿宋_GB2312" w:hAnsi="仿宋_GB2312" w:eastAsia="仿宋_GB2312" w:cs="仿宋_GB2312"/>
          <w:sz w:val="28"/>
          <w:szCs w:val="28"/>
        </w:rPr>
      </w:pPr>
    </w:p>
    <w:p>
      <w:pPr>
        <w:widowControl/>
        <w:shd w:val="clear" w:color="auto" w:fill="FFFFFF"/>
        <w:spacing w:line="460" w:lineRule="atLeast"/>
        <w:jc w:val="center"/>
        <w:rPr>
          <w:rFonts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sz w:val="28"/>
          <w:szCs w:val="28"/>
        </w:rPr>
        <w:drawing>
          <wp:inline distT="0" distB="0" distL="114300" distR="114300">
            <wp:extent cx="2814955" cy="3447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2814955" cy="3447415"/>
                    </a:xfrm>
                    <a:prstGeom prst="rect">
                      <a:avLst/>
                    </a:prstGeom>
                    <a:noFill/>
                    <a:ln>
                      <a:noFill/>
                    </a:ln>
                  </pic:spPr>
                </pic:pic>
              </a:graphicData>
            </a:graphic>
          </wp:inline>
        </w:drawing>
      </w:r>
    </w:p>
    <w:p>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sz w:val="28"/>
          <w:szCs w:val="28"/>
        </w:rPr>
        <w:t>九、在境外获得学历证书的考生</w:t>
      </w:r>
      <w:r>
        <w:rPr>
          <w:rFonts w:hint="eastAsia" w:ascii="仿宋_GB2312" w:hAnsi="仿宋_GB2312" w:eastAsia="仿宋_GB2312" w:cs="仿宋_GB2312"/>
          <w:sz w:val="28"/>
          <w:szCs w:val="28"/>
        </w:rPr>
        <w:t>须上传教育部留学服务中心出具的《国外学历学位认证书》。</w:t>
      </w:r>
    </w:p>
    <w:p>
      <w:pPr>
        <w:widowControl/>
        <w:shd w:val="clear" w:color="auto" w:fill="FFFFFF"/>
        <w:spacing w:line="46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95475" cy="2719705"/>
            <wp:effectExtent l="0" t="0" r="9525" b="444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
                    <a:stretch>
                      <a:fillRect/>
                    </a:stretch>
                  </pic:blipFill>
                  <pic:spPr>
                    <a:xfrm>
                      <a:off x="0" y="0"/>
                      <a:ext cx="1896898" cy="2721848"/>
                    </a:xfrm>
                    <a:prstGeom prst="rect">
                      <a:avLst/>
                    </a:prstGeom>
                    <a:noFill/>
                    <a:ln>
                      <a:noFill/>
                    </a:ln>
                  </pic:spPr>
                </pic:pic>
              </a:graphicData>
            </a:graphic>
          </wp:inline>
        </w:drawing>
      </w:r>
    </w:p>
    <w:p>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十、报考“退役大学生士兵专项硕士研究生招生计划”的考生</w:t>
      </w:r>
      <w:r>
        <w:rPr>
          <w:rFonts w:hint="eastAsia" w:ascii="仿宋_GB2312" w:hAnsi="仿宋_GB2312" w:eastAsia="仿宋_GB2312" w:cs="仿宋_GB2312"/>
          <w:sz w:val="28"/>
          <w:szCs w:val="28"/>
        </w:rPr>
        <w:t>除上述应该提交的材料外，还须上传本人《入伍批准书》和《退出现役证》原件照片（注：需提交的是《入伍批准书》，不是《入伍通知书》，请勿传错）。</w:t>
      </w:r>
    </w:p>
    <w:p>
      <w:pPr>
        <w:widowControl/>
        <w:shd w:val="clear" w:color="auto" w:fill="FFFFFF"/>
        <w:spacing w:line="460" w:lineRule="atLeas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《应征公民入伍批准书》样式(分男性、女性)：</w:t>
      </w:r>
    </w:p>
    <w:p>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2266950" cy="1485900"/>
                    </a:xfrm>
                    <a:prstGeom prst="rect">
                      <a:avLst/>
                    </a:prstGeom>
                    <a:noFill/>
                    <a:ln>
                      <a:noFill/>
                    </a:ln>
                  </pic:spPr>
                </pic:pic>
              </a:graphicData>
            </a:graphic>
          </wp:inline>
        </w:drawing>
      </w:r>
    </w:p>
    <w:p>
      <w:pPr>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《义务兵退出现役证》样式:</w:t>
      </w:r>
    </w:p>
    <w:p>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758440" cy="201930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2761254" cy="2021124"/>
                    </a:xfrm>
                    <a:prstGeom prst="rect">
                      <a:avLst/>
                    </a:prstGeom>
                    <a:noFill/>
                    <a:ln>
                      <a:noFill/>
                    </a:ln>
                  </pic:spPr>
                </pic:pic>
              </a:graphicData>
            </a:graphic>
          </wp:inline>
        </w:drawing>
      </w:r>
    </w:p>
    <w:p>
      <w:pPr>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《士官退出现役证》样式:</w:t>
      </w:r>
    </w:p>
    <w:p>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tretch>
                      <a:fillRect/>
                    </a:stretch>
                  </pic:blipFill>
                  <pic:spPr>
                    <a:xfrm>
                      <a:off x="0" y="0"/>
                      <a:ext cx="2990850" cy="1066800"/>
                    </a:xfrm>
                    <a:prstGeom prst="rect">
                      <a:avLst/>
                    </a:prstGeom>
                    <a:noFill/>
                    <a:ln>
                      <a:noFill/>
                    </a:ln>
                  </pic:spPr>
                </pic:pic>
              </a:graphicData>
            </a:graphic>
          </wp:inline>
        </w:drawing>
      </w:r>
    </w:p>
    <w:p>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2981325" cy="1047750"/>
                    </a:xfrm>
                    <a:prstGeom prst="rect">
                      <a:avLst/>
                    </a:prstGeom>
                    <a:noFill/>
                    <a:ln>
                      <a:noFill/>
                    </a:ln>
                  </pic:spPr>
                </pic:pic>
              </a:graphicData>
            </a:graphic>
          </wp:inline>
        </w:drawing>
      </w:r>
    </w:p>
    <w:p>
      <w:pPr>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sz w:val="28"/>
          <w:szCs w:val="28"/>
        </w:rPr>
        <w:t>十一</w:t>
      </w:r>
      <w:r>
        <w:rPr>
          <w:rFonts w:hint="eastAsia" w:ascii="仿宋_GB2312" w:hAnsi="仿宋_GB2312" w:eastAsia="仿宋_GB2312" w:cs="仿宋_GB2312"/>
          <w:sz w:val="28"/>
          <w:szCs w:val="28"/>
        </w:rPr>
        <w:t>、科研成果证明材料：科研成果证明材料（发表论文、学术成果证书、专家推荐信等相关成果材料）考生可根据自身情况选择性提供。</w:t>
      </w:r>
    </w:p>
    <w:p>
      <w:pPr>
        <w:tabs>
          <w:tab w:val="left" w:pos="7216"/>
        </w:tabs>
        <w:jc w:val="left"/>
      </w:pPr>
      <w:r>
        <w:rPr>
          <w:rFonts w:hint="eastAsia" w:ascii="仿宋_GB2312" w:hAnsi="仿宋_GB2312" w:eastAsia="仿宋_GB2312" w:cs="仿宋_GB2312"/>
          <w:sz w:val="28"/>
          <w:szCs w:val="28"/>
        </w:rPr>
        <w:t>上述材料最好都是图片格式，没有明确要求，按此要求处理图片：图片尺寸高度最大为3000px、最小为300px，宽度最大为3000px、最小为300px；单个图片大小不能大于5MB。</w:t>
      </w:r>
    </w:p>
    <w:tbl>
      <w:tblPr>
        <w:tblStyle w:val="10"/>
        <w:tblpPr w:leftFromText="180" w:rightFromText="180" w:vertAnchor="text" w:horzAnchor="margin" w:tblpY="248"/>
        <w:tblW w:w="9229" w:type="dxa"/>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autofit"/>
        <w:tblCellMar>
          <w:top w:w="0" w:type="dxa"/>
          <w:left w:w="108" w:type="dxa"/>
          <w:bottom w:w="0" w:type="dxa"/>
          <w:right w:w="108" w:type="dxa"/>
        </w:tblCellMar>
      </w:tblPr>
      <w:tblGrid>
        <w:gridCol w:w="9229"/>
      </w:tblGrid>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9153" w:hRule="atLeast"/>
        </w:trPr>
        <w:tc>
          <w:tcPr>
            <w:tcW w:w="9229" w:type="dxa"/>
          </w:tcPr>
          <w:p>
            <w:pPr>
              <w:adjustRightInd w:val="0"/>
              <w:snapToGrid w:val="0"/>
              <w:spacing w:line="360" w:lineRule="auto"/>
              <w:jc w:val="center"/>
              <w:rPr>
                <w:rFonts w:ascii="华文中宋" w:hAnsi="华文中宋" w:eastAsia="华文中宋"/>
                <w:b/>
                <w:sz w:val="36"/>
                <w:szCs w:val="36"/>
              </w:rPr>
            </w:pPr>
            <w:r>
              <w:rPr>
                <w:rFonts w:hint="eastAsia" w:ascii="华文中宋" w:hAnsi="华文中宋" w:eastAsia="华文中宋"/>
                <w:b/>
                <w:sz w:val="36"/>
                <w:szCs w:val="36"/>
              </w:rPr>
              <w:t>承诺书</w:t>
            </w:r>
          </w:p>
          <w:p>
            <w:pPr>
              <w:adjustRightInd w:val="0"/>
              <w:snapToGrid w:val="0"/>
              <w:spacing w:line="360" w:lineRule="auto"/>
              <w:ind w:firstLine="645"/>
              <w:rPr>
                <w:rFonts w:ascii="仿宋" w:hAnsi="仿宋" w:eastAsia="仿宋"/>
                <w:sz w:val="28"/>
                <w:szCs w:val="28"/>
              </w:rPr>
            </w:pPr>
            <w:r>
              <w:rPr>
                <w:rFonts w:hint="eastAsia" w:ascii="仿宋" w:hAnsi="仿宋" w:eastAsia="仿宋"/>
                <w:sz w:val="28"/>
                <w:szCs w:val="28"/>
              </w:rPr>
              <w:t>姓名</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hint="eastAsia" w:ascii="仿宋" w:hAnsi="仿宋" w:eastAsia="仿宋"/>
                <w:sz w:val="28"/>
                <w:szCs w:val="28"/>
              </w:rPr>
              <w:t xml:space="preserve"> </w:t>
            </w:r>
            <w:r>
              <w:rPr>
                <w:rFonts w:ascii="仿宋" w:hAnsi="仿宋" w:eastAsia="仿宋"/>
                <w:sz w:val="28"/>
                <w:szCs w:val="28"/>
              </w:rPr>
              <w:t>，身份证号</w:t>
            </w:r>
            <w:r>
              <w:rPr>
                <w:rFonts w:hint="eastAsia" w:ascii="仿宋" w:hAnsi="仿宋" w:eastAsia="仿宋"/>
                <w:sz w:val="28"/>
                <w:szCs w:val="28"/>
              </w:rPr>
              <w:t>:</w:t>
            </w:r>
            <w:r>
              <w:rPr>
                <w:rFonts w:hint="eastAsia" w:ascii="仿宋" w:hAnsi="仿宋" w:eastAsia="仿宋"/>
                <w:sz w:val="28"/>
                <w:szCs w:val="28"/>
                <w:u w:val="single"/>
              </w:rPr>
              <w:t xml:space="preserve">       </w:t>
            </w:r>
            <w:r>
              <w:rPr>
                <w:rFonts w:ascii="仿宋" w:hAnsi="仿宋" w:eastAsia="仿宋"/>
                <w:sz w:val="28"/>
                <w:szCs w:val="28"/>
              </w:rPr>
              <w:t>，</w:t>
            </w:r>
            <w:r>
              <w:rPr>
                <w:rFonts w:hint="eastAsia" w:ascii="仿宋" w:hAnsi="仿宋" w:eastAsia="仿宋"/>
                <w:sz w:val="28"/>
                <w:szCs w:val="28"/>
              </w:rPr>
              <w:t>为</w:t>
            </w:r>
            <w:r>
              <w:rPr>
                <w:rFonts w:ascii="仿宋" w:hAnsi="仿宋" w:eastAsia="仿宋"/>
                <w:sz w:val="28"/>
                <w:szCs w:val="28"/>
              </w:rPr>
              <w:t>自考本科生，今报考山东</w:t>
            </w:r>
            <w:r>
              <w:rPr>
                <w:rFonts w:hint="eastAsia" w:ascii="仿宋" w:hAnsi="仿宋" w:eastAsia="仿宋"/>
                <w:sz w:val="28"/>
                <w:szCs w:val="28"/>
              </w:rPr>
              <w:t>农业</w:t>
            </w:r>
            <w:r>
              <w:rPr>
                <w:rFonts w:ascii="仿宋" w:hAnsi="仿宋" w:eastAsia="仿宋"/>
                <w:sz w:val="28"/>
                <w:szCs w:val="28"/>
              </w:rPr>
              <w:t>大学</w:t>
            </w:r>
            <w:r>
              <w:rPr>
                <w:rFonts w:hint="eastAsia" w:ascii="仿宋" w:hAnsi="仿宋" w:eastAsia="仿宋"/>
                <w:sz w:val="28"/>
                <w:szCs w:val="28"/>
              </w:rPr>
              <w:t>202</w:t>
            </w:r>
            <w:r>
              <w:rPr>
                <w:rFonts w:ascii="仿宋" w:hAnsi="仿宋" w:eastAsia="仿宋"/>
                <w:sz w:val="28"/>
                <w:szCs w:val="28"/>
              </w:rPr>
              <w:t>5</w:t>
            </w:r>
            <w:r>
              <w:rPr>
                <w:rFonts w:hint="eastAsia" w:ascii="仿宋" w:hAnsi="仿宋" w:eastAsia="仿宋"/>
                <w:sz w:val="28"/>
                <w:szCs w:val="28"/>
              </w:rPr>
              <w:t>年</w:t>
            </w:r>
            <w:r>
              <w:rPr>
                <w:rFonts w:ascii="仿宋" w:hAnsi="仿宋" w:eastAsia="仿宋"/>
                <w:sz w:val="28"/>
                <w:szCs w:val="28"/>
                <w:u w:val="single"/>
              </w:rPr>
              <w:t xml:space="preserve">      </w:t>
            </w:r>
            <w:r>
              <w:rPr>
                <w:rFonts w:hint="eastAsia" w:ascii="仿宋" w:hAnsi="仿宋" w:eastAsia="仿宋"/>
                <w:sz w:val="28"/>
                <w:szCs w:val="28"/>
              </w:rPr>
              <w:t>专业</w:t>
            </w:r>
            <w:r>
              <w:rPr>
                <w:rFonts w:ascii="仿宋" w:hAnsi="仿宋" w:eastAsia="仿宋"/>
                <w:sz w:val="28"/>
                <w:szCs w:val="28"/>
              </w:rPr>
              <w:t>硕士研究生，</w:t>
            </w:r>
            <w:r>
              <w:rPr>
                <w:rFonts w:hint="eastAsia" w:ascii="仿宋" w:hAnsi="仿宋" w:eastAsia="仿宋"/>
                <w:sz w:val="28"/>
                <w:szCs w:val="28"/>
              </w:rPr>
              <w:t>预计</w:t>
            </w:r>
            <w:r>
              <w:rPr>
                <w:rFonts w:ascii="仿宋" w:hAnsi="仿宋" w:eastAsia="仿宋"/>
                <w:sz w:val="28"/>
                <w:szCs w:val="28"/>
              </w:rPr>
              <w:t>于</w:t>
            </w:r>
            <w:r>
              <w:rPr>
                <w:rFonts w:hint="eastAsia" w:ascii="仿宋" w:hAnsi="仿宋" w:eastAsia="仿宋"/>
                <w:sz w:val="28"/>
                <w:szCs w:val="28"/>
              </w:rPr>
              <w:t>202</w:t>
            </w:r>
            <w:r>
              <w:rPr>
                <w:rFonts w:ascii="仿宋" w:hAnsi="仿宋" w:eastAsia="仿宋"/>
                <w:sz w:val="28"/>
                <w:szCs w:val="28"/>
              </w:rPr>
              <w:t>5</w:t>
            </w:r>
            <w:r>
              <w:rPr>
                <w:rFonts w:hint="eastAsia" w:ascii="仿宋" w:hAnsi="仿宋" w:eastAsia="仿宋"/>
                <w:sz w:val="28"/>
                <w:szCs w:val="28"/>
              </w:rPr>
              <w:t>年9月入学</w:t>
            </w:r>
            <w:r>
              <w:rPr>
                <w:rFonts w:ascii="仿宋" w:hAnsi="仿宋" w:eastAsia="仿宋"/>
                <w:sz w:val="28"/>
                <w:szCs w:val="28"/>
              </w:rPr>
              <w:t>前获得</w:t>
            </w:r>
            <w:r>
              <w:rPr>
                <w:rFonts w:hint="eastAsia" w:ascii="仿宋" w:hAnsi="仿宋" w:eastAsia="仿宋"/>
                <w:sz w:val="28"/>
                <w:szCs w:val="28"/>
              </w:rPr>
              <w:t>本科</w:t>
            </w:r>
            <w:r>
              <w:rPr>
                <w:rFonts w:ascii="仿宋" w:hAnsi="仿宋" w:eastAsia="仿宋"/>
                <w:sz w:val="28"/>
                <w:szCs w:val="28"/>
              </w:rPr>
              <w:t>毕业证，如</w:t>
            </w:r>
            <w:r>
              <w:rPr>
                <w:rFonts w:hint="eastAsia" w:ascii="仿宋" w:hAnsi="仿宋" w:eastAsia="仿宋"/>
                <w:sz w:val="28"/>
                <w:szCs w:val="28"/>
              </w:rPr>
              <w:t>未</w:t>
            </w:r>
            <w:r>
              <w:rPr>
                <w:rFonts w:ascii="仿宋" w:hAnsi="仿宋" w:eastAsia="仿宋"/>
                <w:sz w:val="28"/>
                <w:szCs w:val="28"/>
              </w:rPr>
              <w:t>按期</w:t>
            </w:r>
            <w:r>
              <w:rPr>
                <w:rFonts w:hint="eastAsia" w:ascii="仿宋" w:hAnsi="仿宋" w:eastAsia="仿宋"/>
                <w:sz w:val="28"/>
                <w:szCs w:val="28"/>
              </w:rPr>
              <w:t>取</w:t>
            </w:r>
            <w:r>
              <w:rPr>
                <w:rFonts w:ascii="仿宋" w:hAnsi="仿宋" w:eastAsia="仿宋"/>
                <w:sz w:val="28"/>
                <w:szCs w:val="28"/>
              </w:rPr>
              <w:t>得本科</w:t>
            </w:r>
            <w:r>
              <w:rPr>
                <w:rFonts w:hint="eastAsia" w:ascii="仿宋" w:hAnsi="仿宋" w:eastAsia="仿宋"/>
                <w:sz w:val="28"/>
                <w:szCs w:val="28"/>
              </w:rPr>
              <w:t>毕业证</w:t>
            </w:r>
            <w:r>
              <w:rPr>
                <w:rFonts w:ascii="仿宋" w:hAnsi="仿宋" w:eastAsia="仿宋"/>
                <w:sz w:val="28"/>
                <w:szCs w:val="28"/>
              </w:rPr>
              <w:t>导致无法录取等一切后果均由本人负责。</w:t>
            </w:r>
          </w:p>
          <w:p>
            <w:pPr>
              <w:adjustRightInd w:val="0"/>
              <w:snapToGrid w:val="0"/>
              <w:spacing w:line="360" w:lineRule="auto"/>
              <w:ind w:firstLine="645"/>
              <w:rPr>
                <w:rFonts w:ascii="仿宋" w:hAnsi="仿宋" w:eastAsia="仿宋"/>
                <w:sz w:val="28"/>
                <w:szCs w:val="28"/>
              </w:rPr>
            </w:pPr>
          </w:p>
          <w:p>
            <w:pPr>
              <w:adjustRightInd w:val="0"/>
              <w:snapToGrid w:val="0"/>
              <w:spacing w:line="360" w:lineRule="auto"/>
              <w:ind w:firstLine="645"/>
              <w:rPr>
                <w:rFonts w:ascii="仿宋" w:hAnsi="仿宋" w:eastAsia="仿宋"/>
                <w:sz w:val="28"/>
                <w:szCs w:val="28"/>
              </w:rPr>
            </w:pPr>
          </w:p>
          <w:p>
            <w:pPr>
              <w:adjustRightInd w:val="0"/>
              <w:snapToGrid w:val="0"/>
              <w:spacing w:line="360" w:lineRule="auto"/>
              <w:ind w:firstLine="645"/>
              <w:rPr>
                <w:rFonts w:ascii="仿宋" w:hAnsi="仿宋" w:eastAsia="仿宋"/>
                <w:sz w:val="28"/>
                <w:szCs w:val="28"/>
              </w:rPr>
            </w:pPr>
          </w:p>
          <w:p>
            <w:pPr>
              <w:adjustRightInd w:val="0"/>
              <w:snapToGrid w:val="0"/>
              <w:spacing w:line="360" w:lineRule="auto"/>
              <w:ind w:right="420" w:firstLine="645"/>
              <w:jc w:val="right"/>
              <w:rPr>
                <w:rFonts w:ascii="仿宋" w:hAnsi="仿宋" w:eastAsia="仿宋"/>
                <w:sz w:val="28"/>
                <w:szCs w:val="28"/>
              </w:rPr>
            </w:pPr>
            <w:r>
              <w:rPr>
                <w:rFonts w:hint="eastAsia" w:ascii="仿宋" w:hAnsi="仿宋" w:eastAsia="仿宋"/>
                <w:sz w:val="28"/>
                <w:szCs w:val="28"/>
              </w:rPr>
              <w:t>承诺人</w:t>
            </w:r>
            <w:r>
              <w:rPr>
                <w:rFonts w:ascii="仿宋" w:hAnsi="仿宋" w:eastAsia="仿宋"/>
                <w:sz w:val="28"/>
                <w:szCs w:val="28"/>
              </w:rPr>
              <w:t>：</w:t>
            </w:r>
            <w:r>
              <w:rPr>
                <w:rFonts w:hint="eastAsia" w:ascii="仿宋" w:hAnsi="仿宋" w:eastAsia="仿宋"/>
                <w:sz w:val="28"/>
                <w:szCs w:val="28"/>
              </w:rPr>
              <w:t>手写</w:t>
            </w:r>
            <w:r>
              <w:rPr>
                <w:rFonts w:ascii="仿宋" w:hAnsi="仿宋" w:eastAsia="仿宋"/>
                <w:sz w:val="28"/>
                <w:szCs w:val="28"/>
              </w:rPr>
              <w:t>签</w:t>
            </w:r>
            <w:r>
              <w:rPr>
                <w:rFonts w:hint="eastAsia" w:ascii="仿宋" w:hAnsi="仿宋" w:eastAsia="仿宋"/>
                <w:sz w:val="28"/>
                <w:szCs w:val="28"/>
              </w:rPr>
              <w:t>名</w:t>
            </w:r>
          </w:p>
          <w:p>
            <w:pPr>
              <w:adjustRightInd w:val="0"/>
              <w:snapToGrid w:val="0"/>
              <w:spacing w:line="360" w:lineRule="auto"/>
              <w:ind w:right="560"/>
              <w:jc w:val="right"/>
              <w:rPr>
                <w:rFonts w:ascii="仿宋" w:hAnsi="仿宋" w:eastAsia="仿宋"/>
                <w:sz w:val="28"/>
                <w:szCs w:val="28"/>
              </w:rPr>
            </w:pPr>
            <w:r>
              <w:rPr>
                <w:rFonts w:hint="eastAsia" w:ascii="仿宋" w:hAnsi="仿宋" w:eastAsia="仿宋"/>
                <w:sz w:val="28"/>
                <w:szCs w:val="28"/>
              </w:rPr>
              <w:t>年   月   日</w:t>
            </w:r>
          </w:p>
          <w:p>
            <w:pPr>
              <w:snapToGrid w:val="0"/>
              <w:spacing w:line="360" w:lineRule="auto"/>
              <w:ind w:right="560"/>
              <w:jc w:val="right"/>
              <w:rPr>
                <w:rFonts w:ascii="仿宋" w:hAnsi="仿宋" w:eastAsia="仿宋"/>
                <w:b/>
                <w:sz w:val="28"/>
                <w:szCs w:val="28"/>
              </w:rPr>
            </w:pPr>
          </w:p>
        </w:tc>
      </w:tr>
    </w:tbl>
    <w:p>
      <w:pPr>
        <w:tabs>
          <w:tab w:val="left" w:pos="7216"/>
        </w:tabs>
        <w:jc w:val="left"/>
      </w:pPr>
      <w:r>
        <w:rPr>
          <w:rFonts w:hint="eastAsia"/>
        </w:rPr>
        <w:tab/>
      </w:r>
    </w:p>
    <w:p>
      <w:pPr>
        <w:spacing w:line="400" w:lineRule="exact"/>
        <w:rPr>
          <w:rFonts w:hint="eastAsia" w:ascii="仿宋_GB2312" w:eastAsia="仿宋_GB2312"/>
          <w:sz w:val="28"/>
          <w:szCs w:val="28"/>
        </w:rPr>
        <w:sectPr>
          <w:footerReference r:id="rId3" w:type="default"/>
          <w:pgSz w:w="11906" w:h="16838"/>
          <w:pgMar w:top="1701" w:right="1474" w:bottom="1134" w:left="1588" w:header="851" w:footer="992" w:gutter="0"/>
          <w:cols w:space="425" w:num="1"/>
          <w:docGrid w:type="lines" w:linePitch="312" w:charSpace="0"/>
        </w:sectPr>
      </w:pPr>
    </w:p>
    <w:p>
      <w:pPr>
        <w:tabs>
          <w:tab w:val="left" w:pos="22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w:t>
      </w:r>
    </w:p>
    <w:p>
      <w:pPr>
        <w:spacing w:line="560" w:lineRule="exact"/>
        <w:jc w:val="center"/>
        <w:rPr>
          <w:rFonts w:hint="eastAsia" w:ascii="方正小标宋简体" w:hAnsi="宋体" w:eastAsia="方正小标宋简体"/>
          <w:b/>
          <w:sz w:val="44"/>
        </w:rPr>
      </w:pPr>
      <w:r>
        <w:rPr>
          <w:rFonts w:hint="eastAsia" w:ascii="方正小标宋简体" w:hAnsi="宋体" w:eastAsia="方正小标宋简体"/>
          <w:b/>
          <w:sz w:val="44"/>
        </w:rPr>
        <w:t>山东农业大学2025年硕士研究生</w:t>
      </w:r>
    </w:p>
    <w:p>
      <w:pPr>
        <w:spacing w:line="560" w:lineRule="exact"/>
        <w:jc w:val="center"/>
        <w:rPr>
          <w:rFonts w:hint="eastAsia" w:ascii="方正小标宋简体" w:hAnsi="宋体" w:eastAsia="方正小标宋简体"/>
          <w:b/>
          <w:sz w:val="44"/>
        </w:rPr>
      </w:pPr>
      <w:r>
        <w:rPr>
          <w:rFonts w:hint="eastAsia" w:ascii="方正小标宋简体" w:hAnsi="宋体" w:eastAsia="方正小标宋简体"/>
          <w:b/>
          <w:sz w:val="44"/>
        </w:rPr>
        <w:t>诚信复试承诺书</w:t>
      </w:r>
    </w:p>
    <w:p>
      <w:pPr>
        <w:spacing w:before="156" w:beforeLines="50"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我是参加2025年全国硕士研究生招生复试的考生，在此我郑重承诺：</w:t>
      </w:r>
    </w:p>
    <w:p>
      <w:pPr>
        <w:spacing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1.我已清楚了解山东农业大学研究生招生复试的相关规定和要求，并承诺严格执行。</w:t>
      </w:r>
    </w:p>
    <w:p>
      <w:pPr>
        <w:spacing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2.我已清楚了解，根据《中华人民共和国刑法修正案（九）》，代替他人或者让他人代替自己参加考试的行为都将触犯刑法。</w:t>
      </w:r>
    </w:p>
    <w:p>
      <w:pPr>
        <w:spacing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3.我已清楚了解，在复试过程中如有任何违规行为，将按照《国家教育考试违规处理办法》《普通高等学校招生违规行为处理暂行办法》等规定进行严肃处理，取消录取资格，记入《考生考试诚信档案》。</w:t>
      </w:r>
    </w:p>
    <w:p>
      <w:pPr>
        <w:spacing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4.我承诺参加山东农业大学研究生招生考试（包括但不限于初试、复试、拟录取等环节）所提交的所有审核材料真实有效。如存在弄虚作假行为，取消录取资格。</w:t>
      </w:r>
    </w:p>
    <w:p>
      <w:pPr>
        <w:spacing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5.我承诺复试过程中，遵守山东农业大学研究生招生复试的相关规定和要求，没有作弊、其他人员进行协助等一切违规行为，如若本人违反相关规定和要求，取消本人复试成绩，并按照相关规定进行处理。</w:t>
      </w:r>
    </w:p>
    <w:p>
      <w:pPr>
        <w:spacing w:line="560" w:lineRule="exact"/>
        <w:ind w:firstLine="560" w:firstLineChars="200"/>
        <w:rPr>
          <w:rFonts w:hint="eastAsia" w:ascii="仿宋_GB2312" w:hAnsi="仿宋" w:eastAsia="仿宋_GB2312"/>
          <w:sz w:val="30"/>
          <w:szCs w:val="30"/>
        </w:rPr>
      </w:pPr>
      <w:r>
        <w:rPr>
          <w:rFonts w:hint="eastAsia" w:ascii="仿宋_GB2312" w:hAnsi="仿宋" w:eastAsia="仿宋_GB2312"/>
          <w:sz w:val="28"/>
          <w:szCs w:val="28"/>
        </w:rPr>
        <w:t>6.我承诺本专业所有考生复试结束前不向任何人泄露或在网络传播与复试试题有关内容和与复试安排有关的内容，如若本人违反相关规定和要求，取消本人复试成绩，并按照相关规定进行处理。</w:t>
      </w:r>
    </w:p>
    <w:p>
      <w:pPr>
        <w:spacing w:line="560" w:lineRule="exact"/>
        <w:jc w:val="center"/>
        <w:rPr>
          <w:rFonts w:hint="eastAsia" w:ascii="仿宋_GB2312" w:hAnsi="仿宋" w:eastAsia="仿宋_GB2312"/>
          <w:sz w:val="30"/>
          <w:szCs w:val="30"/>
        </w:rPr>
      </w:pPr>
      <w:r>
        <w:rPr>
          <w:rFonts w:hint="eastAsia" w:ascii="仿宋_GB2312" w:hAnsi="仿宋" w:eastAsia="仿宋_GB2312"/>
          <w:sz w:val="30"/>
          <w:szCs w:val="30"/>
        </w:rPr>
        <w:t xml:space="preserve">                               承诺人：</w:t>
      </w:r>
    </w:p>
    <w:p>
      <w:pPr>
        <w:spacing w:line="560" w:lineRule="exact"/>
        <w:ind w:right="300"/>
        <w:jc w:val="right"/>
        <w:rPr>
          <w:rFonts w:hint="eastAsia" w:ascii="仿宋_GB2312" w:hAnsi="仿宋" w:eastAsia="仿宋_GB2312"/>
          <w:sz w:val="30"/>
          <w:szCs w:val="30"/>
        </w:rPr>
      </w:pPr>
      <w:r>
        <w:rPr>
          <w:rFonts w:hint="eastAsia" w:ascii="仿宋_GB2312" w:hAnsi="仿宋" w:eastAsia="仿宋_GB2312"/>
          <w:sz w:val="30"/>
          <w:szCs w:val="30"/>
        </w:rPr>
        <w:t>2025年  月  日</w:t>
      </w:r>
    </w:p>
    <w:p>
      <w:pPr>
        <w:tabs>
          <w:tab w:val="left" w:pos="22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附件3</w:t>
      </w:r>
    </w:p>
    <w:p>
      <w:pPr>
        <w:tabs>
          <w:tab w:val="left" w:pos="226"/>
        </w:tabs>
        <w:jc w:val="center"/>
        <w:rPr>
          <w:rFonts w:eastAsia="黑体"/>
          <w:b/>
          <w:bCs/>
          <w:sz w:val="32"/>
          <w:szCs w:val="32"/>
        </w:rPr>
      </w:pPr>
      <w:r>
        <w:rPr>
          <w:rFonts w:hint="eastAsia" w:ascii="仿宋_GB2312" w:eastAsia="仿宋_GB2312"/>
          <w:b/>
          <w:sz w:val="32"/>
          <w:szCs w:val="32"/>
        </w:rPr>
        <w:t>山东农业大学202</w:t>
      </w:r>
      <w:r>
        <w:rPr>
          <w:rFonts w:ascii="仿宋_GB2312" w:eastAsia="仿宋_GB2312"/>
          <w:b/>
          <w:sz w:val="32"/>
          <w:szCs w:val="32"/>
        </w:rPr>
        <w:t>5</w:t>
      </w:r>
      <w:r>
        <w:rPr>
          <w:rFonts w:hint="eastAsia" w:ascii="仿宋_GB2312" w:eastAsia="仿宋_GB2312"/>
          <w:b/>
          <w:sz w:val="32"/>
          <w:szCs w:val="32"/>
        </w:rPr>
        <w:t>年研究生招生考试考生思想品德考核表</w:t>
      </w:r>
    </w:p>
    <w:tbl>
      <w:tblPr>
        <w:tblStyle w:val="9"/>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423"/>
        <w:gridCol w:w="717"/>
        <w:gridCol w:w="179"/>
        <w:gridCol w:w="538"/>
        <w:gridCol w:w="1077"/>
        <w:gridCol w:w="141"/>
        <w:gridCol w:w="280"/>
        <w:gridCol w:w="989"/>
        <w:gridCol w:w="1080"/>
        <w:gridCol w:w="600"/>
        <w:gridCol w:w="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136" w:type="dxa"/>
            <w:vAlign w:val="center"/>
          </w:tcPr>
          <w:p>
            <w:pPr>
              <w:jc w:val="center"/>
              <w:rPr>
                <w:rFonts w:ascii="仿宋" w:hAnsi="仿宋" w:eastAsia="仿宋"/>
                <w:szCs w:val="21"/>
              </w:rPr>
            </w:pPr>
            <w:r>
              <w:rPr>
                <w:rFonts w:hint="eastAsia" w:ascii="仿宋" w:hAnsi="仿宋" w:eastAsia="仿宋"/>
                <w:szCs w:val="21"/>
              </w:rPr>
              <w:t>姓名</w:t>
            </w:r>
          </w:p>
        </w:tc>
        <w:tc>
          <w:tcPr>
            <w:tcW w:w="1423" w:type="dxa"/>
            <w:vAlign w:val="center"/>
          </w:tcPr>
          <w:p>
            <w:pPr>
              <w:jc w:val="center"/>
              <w:rPr>
                <w:rFonts w:ascii="仿宋" w:hAnsi="仿宋" w:eastAsia="仿宋"/>
                <w:szCs w:val="21"/>
              </w:rPr>
            </w:pPr>
          </w:p>
        </w:tc>
        <w:tc>
          <w:tcPr>
            <w:tcW w:w="717" w:type="dxa"/>
            <w:vAlign w:val="center"/>
          </w:tcPr>
          <w:p>
            <w:pPr>
              <w:jc w:val="center"/>
              <w:rPr>
                <w:rFonts w:ascii="仿宋" w:hAnsi="仿宋" w:eastAsia="仿宋"/>
                <w:szCs w:val="21"/>
              </w:rPr>
            </w:pPr>
            <w:r>
              <w:rPr>
                <w:rFonts w:hint="eastAsia" w:ascii="仿宋" w:hAnsi="仿宋" w:eastAsia="仿宋"/>
                <w:szCs w:val="21"/>
              </w:rPr>
              <w:t>性别</w:t>
            </w:r>
          </w:p>
        </w:tc>
        <w:tc>
          <w:tcPr>
            <w:tcW w:w="717" w:type="dxa"/>
            <w:gridSpan w:val="2"/>
            <w:vAlign w:val="center"/>
          </w:tcPr>
          <w:p>
            <w:pPr>
              <w:jc w:val="center"/>
              <w:rPr>
                <w:rFonts w:ascii="仿宋" w:hAnsi="仿宋" w:eastAsia="仿宋"/>
                <w:szCs w:val="21"/>
              </w:rPr>
            </w:pPr>
          </w:p>
        </w:tc>
        <w:tc>
          <w:tcPr>
            <w:tcW w:w="1077" w:type="dxa"/>
            <w:vAlign w:val="center"/>
          </w:tcPr>
          <w:p>
            <w:pPr>
              <w:ind w:left="-105" w:leftChars="-50" w:right="-105" w:rightChars="-50"/>
              <w:jc w:val="center"/>
              <w:rPr>
                <w:rFonts w:ascii="仿宋" w:hAnsi="仿宋" w:eastAsia="仿宋"/>
                <w:szCs w:val="21"/>
              </w:rPr>
            </w:pPr>
            <w:r>
              <w:rPr>
                <w:rFonts w:hint="eastAsia" w:ascii="仿宋" w:hAnsi="仿宋" w:eastAsia="仿宋"/>
                <w:szCs w:val="21"/>
              </w:rPr>
              <w:t>身份证号</w:t>
            </w:r>
          </w:p>
        </w:tc>
        <w:tc>
          <w:tcPr>
            <w:tcW w:w="2490" w:type="dxa"/>
            <w:gridSpan w:val="4"/>
            <w:vAlign w:val="center"/>
          </w:tcPr>
          <w:p>
            <w:pPr>
              <w:jc w:val="center"/>
              <w:rPr>
                <w:rFonts w:ascii="仿宋" w:hAnsi="仿宋" w:eastAsia="仿宋"/>
                <w:szCs w:val="21"/>
              </w:rPr>
            </w:pPr>
          </w:p>
        </w:tc>
        <w:tc>
          <w:tcPr>
            <w:tcW w:w="607" w:type="dxa"/>
            <w:gridSpan w:val="2"/>
            <w:vAlign w:val="center"/>
          </w:tcPr>
          <w:p>
            <w:pPr>
              <w:ind w:left="-105" w:leftChars="-50" w:right="-105" w:rightChars="-50"/>
              <w:jc w:val="center"/>
              <w:rPr>
                <w:rFonts w:ascii="仿宋" w:hAnsi="仿宋" w:eastAsia="仿宋"/>
                <w:szCs w:val="21"/>
              </w:rPr>
            </w:pPr>
            <w:r>
              <w:rPr>
                <w:rFonts w:hint="eastAsia" w:ascii="仿宋" w:hAnsi="仿宋" w:eastAsia="仿宋"/>
                <w:szCs w:val="21"/>
              </w:rPr>
              <w:t>政治面貌</w:t>
            </w:r>
          </w:p>
        </w:tc>
        <w:tc>
          <w:tcPr>
            <w:tcW w:w="1429"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36" w:type="dxa"/>
            <w:vAlign w:val="center"/>
          </w:tcPr>
          <w:p>
            <w:pPr>
              <w:jc w:val="center"/>
              <w:rPr>
                <w:rFonts w:ascii="仿宋" w:hAnsi="仿宋" w:eastAsia="仿宋"/>
                <w:szCs w:val="21"/>
              </w:rPr>
            </w:pPr>
            <w:r>
              <w:rPr>
                <w:rFonts w:hint="eastAsia" w:ascii="仿宋" w:hAnsi="仿宋" w:eastAsia="仿宋"/>
                <w:szCs w:val="21"/>
              </w:rPr>
              <w:t>准考证号</w:t>
            </w:r>
          </w:p>
        </w:tc>
        <w:tc>
          <w:tcPr>
            <w:tcW w:w="2857" w:type="dxa"/>
            <w:gridSpan w:val="4"/>
            <w:vAlign w:val="center"/>
          </w:tcPr>
          <w:p>
            <w:pPr>
              <w:jc w:val="center"/>
              <w:rPr>
                <w:rFonts w:ascii="仿宋" w:hAnsi="仿宋" w:eastAsia="仿宋"/>
                <w:szCs w:val="21"/>
              </w:rPr>
            </w:pPr>
          </w:p>
        </w:tc>
        <w:tc>
          <w:tcPr>
            <w:tcW w:w="1218" w:type="dxa"/>
            <w:gridSpan w:val="2"/>
            <w:vAlign w:val="center"/>
          </w:tcPr>
          <w:p>
            <w:pPr>
              <w:jc w:val="center"/>
              <w:rPr>
                <w:rFonts w:ascii="仿宋" w:hAnsi="仿宋" w:eastAsia="仿宋"/>
                <w:szCs w:val="21"/>
              </w:rPr>
            </w:pPr>
            <w:r>
              <w:rPr>
                <w:rFonts w:hint="eastAsia" w:ascii="仿宋" w:hAnsi="仿宋" w:eastAsia="仿宋"/>
                <w:szCs w:val="21"/>
              </w:rPr>
              <w:t>本科学校、学院</w:t>
            </w:r>
          </w:p>
        </w:tc>
        <w:tc>
          <w:tcPr>
            <w:tcW w:w="2349" w:type="dxa"/>
            <w:gridSpan w:val="3"/>
            <w:vAlign w:val="center"/>
          </w:tcPr>
          <w:p>
            <w:pPr>
              <w:jc w:val="center"/>
              <w:rPr>
                <w:rFonts w:ascii="仿宋" w:hAnsi="仿宋" w:eastAsia="仿宋"/>
                <w:szCs w:val="21"/>
              </w:rPr>
            </w:pPr>
          </w:p>
        </w:tc>
        <w:tc>
          <w:tcPr>
            <w:tcW w:w="600" w:type="dxa"/>
            <w:vAlign w:val="center"/>
          </w:tcPr>
          <w:p>
            <w:pPr>
              <w:ind w:left="-105" w:leftChars="-50" w:right="-105" w:rightChars="-50"/>
              <w:jc w:val="center"/>
              <w:rPr>
                <w:rFonts w:ascii="仿宋" w:hAnsi="仿宋" w:eastAsia="仿宋"/>
                <w:szCs w:val="21"/>
              </w:rPr>
            </w:pPr>
            <w:r>
              <w:rPr>
                <w:rFonts w:hint="eastAsia" w:ascii="仿宋" w:hAnsi="仿宋" w:eastAsia="仿宋"/>
                <w:szCs w:val="21"/>
              </w:rPr>
              <w:t>本科专业</w:t>
            </w:r>
          </w:p>
        </w:tc>
        <w:tc>
          <w:tcPr>
            <w:tcW w:w="1436" w:type="dxa"/>
            <w:gridSpan w:val="2"/>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36" w:type="dxa"/>
            <w:vAlign w:val="center"/>
          </w:tcPr>
          <w:p>
            <w:pPr>
              <w:jc w:val="center"/>
              <w:rPr>
                <w:rFonts w:ascii="仿宋" w:hAnsi="仿宋" w:eastAsia="仿宋"/>
                <w:szCs w:val="21"/>
              </w:rPr>
            </w:pPr>
            <w:r>
              <w:rPr>
                <w:rFonts w:hint="eastAsia" w:ascii="仿宋" w:hAnsi="仿宋" w:eastAsia="仿宋"/>
                <w:szCs w:val="21"/>
              </w:rPr>
              <w:t>复试学院</w:t>
            </w:r>
          </w:p>
        </w:tc>
        <w:tc>
          <w:tcPr>
            <w:tcW w:w="2140" w:type="dxa"/>
            <w:gridSpan w:val="2"/>
            <w:vAlign w:val="center"/>
          </w:tcPr>
          <w:p>
            <w:pPr>
              <w:jc w:val="center"/>
              <w:rPr>
                <w:rFonts w:ascii="仿宋" w:hAnsi="仿宋" w:eastAsia="仿宋"/>
                <w:szCs w:val="21"/>
              </w:rPr>
            </w:pPr>
          </w:p>
        </w:tc>
        <w:tc>
          <w:tcPr>
            <w:tcW w:w="717" w:type="dxa"/>
            <w:gridSpan w:val="2"/>
            <w:vAlign w:val="center"/>
          </w:tcPr>
          <w:p>
            <w:pPr>
              <w:jc w:val="center"/>
              <w:rPr>
                <w:rFonts w:ascii="仿宋" w:hAnsi="仿宋" w:eastAsia="仿宋"/>
                <w:szCs w:val="21"/>
              </w:rPr>
            </w:pPr>
            <w:r>
              <w:rPr>
                <w:rFonts w:hint="eastAsia" w:ascii="仿宋" w:hAnsi="仿宋" w:eastAsia="仿宋"/>
                <w:szCs w:val="21"/>
              </w:rPr>
              <w:t>专业代码</w:t>
            </w:r>
          </w:p>
        </w:tc>
        <w:tc>
          <w:tcPr>
            <w:tcW w:w="1498" w:type="dxa"/>
            <w:gridSpan w:val="3"/>
            <w:vAlign w:val="center"/>
          </w:tcPr>
          <w:p>
            <w:pPr>
              <w:jc w:val="center"/>
              <w:rPr>
                <w:rFonts w:ascii="仿宋" w:hAnsi="仿宋" w:eastAsia="仿宋"/>
                <w:szCs w:val="21"/>
              </w:rPr>
            </w:pPr>
          </w:p>
        </w:tc>
        <w:tc>
          <w:tcPr>
            <w:tcW w:w="989" w:type="dxa"/>
            <w:vAlign w:val="center"/>
          </w:tcPr>
          <w:p>
            <w:pPr>
              <w:jc w:val="center"/>
              <w:rPr>
                <w:rFonts w:ascii="仿宋" w:hAnsi="仿宋" w:eastAsia="仿宋"/>
                <w:szCs w:val="21"/>
              </w:rPr>
            </w:pPr>
            <w:r>
              <w:rPr>
                <w:rFonts w:hint="eastAsia" w:ascii="仿宋" w:hAnsi="仿宋" w:eastAsia="仿宋"/>
                <w:szCs w:val="21"/>
              </w:rPr>
              <w:t>复试专业名称</w:t>
            </w:r>
          </w:p>
        </w:tc>
        <w:tc>
          <w:tcPr>
            <w:tcW w:w="3116" w:type="dxa"/>
            <w:gridSpan w:val="4"/>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1136" w:type="dxa"/>
          </w:tcPr>
          <w:p>
            <w:pPr>
              <w:jc w:val="center"/>
              <w:rPr>
                <w:rFonts w:ascii="仿宋" w:hAnsi="仿宋" w:eastAsia="仿宋"/>
                <w:b/>
                <w:bCs/>
                <w:szCs w:val="21"/>
              </w:rPr>
            </w:pPr>
            <w:r>
              <w:rPr>
                <w:rFonts w:hint="eastAsia" w:ascii="仿宋" w:hAnsi="仿宋" w:eastAsia="仿宋"/>
              </w:rPr>
              <w:t>何时、何地受过何种奖励或处分</w:t>
            </w:r>
          </w:p>
        </w:tc>
        <w:tc>
          <w:tcPr>
            <w:tcW w:w="8460" w:type="dxa"/>
            <w:gridSpan w:val="12"/>
          </w:tcPr>
          <w:p>
            <w:pPr>
              <w:spacing w:line="400" w:lineRule="exact"/>
              <w:ind w:right="-216"/>
              <w:rPr>
                <w:rFonts w:ascii="仿宋" w:hAnsi="仿宋" w:eastAsia="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2" w:hRule="atLeast"/>
        </w:trPr>
        <w:tc>
          <w:tcPr>
            <w:tcW w:w="9596" w:type="dxa"/>
            <w:gridSpan w:val="13"/>
          </w:tcPr>
          <w:p>
            <w:pPr>
              <w:spacing w:line="400" w:lineRule="exact"/>
              <w:ind w:right="-52"/>
              <w:rPr>
                <w:rFonts w:ascii="仿宋" w:hAnsi="仿宋" w:eastAsia="仿宋"/>
                <w:b/>
                <w:bCs/>
                <w:szCs w:val="21"/>
              </w:rPr>
            </w:pPr>
            <w:r>
              <w:rPr>
                <w:rFonts w:hint="eastAsia" w:ascii="仿宋" w:hAnsi="仿宋" w:eastAsia="仿宋"/>
                <w:b/>
                <w:bCs/>
                <w:szCs w:val="21"/>
              </w:rPr>
              <w:t>考生所在单位政审意见</w:t>
            </w:r>
            <w:r>
              <w:rPr>
                <w:rFonts w:ascii="仿宋" w:hAnsi="仿宋" w:eastAsia="仿宋"/>
                <w:bCs/>
                <w:szCs w:val="21"/>
              </w:rPr>
              <w:t>(</w:t>
            </w:r>
            <w:r>
              <w:rPr>
                <w:rFonts w:hint="eastAsia" w:ascii="仿宋" w:hAnsi="仿宋" w:eastAsia="仿宋"/>
                <w:bCs/>
                <w:szCs w:val="21"/>
              </w:rPr>
              <w:t>包括考生的政治态度、思想表现、工作学习态度、职业道德、遵纪守法等方面，其中必须注明是否参加过法轮功等邪教组织</w:t>
            </w:r>
            <w:r>
              <w:rPr>
                <w:rFonts w:ascii="仿宋" w:hAnsi="仿宋" w:eastAsia="仿宋"/>
                <w:bCs/>
                <w:szCs w:val="21"/>
              </w:rPr>
              <w:t>)</w:t>
            </w:r>
            <w:r>
              <w:rPr>
                <w:rFonts w:hint="eastAsia" w:ascii="仿宋" w:hAnsi="仿宋" w:eastAsia="仿宋"/>
                <w:b/>
                <w:bCs/>
                <w:szCs w:val="21"/>
              </w:rPr>
              <w:t>：</w:t>
            </w: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p>
            <w:pPr>
              <w:spacing w:line="400" w:lineRule="exact"/>
              <w:ind w:right="-216"/>
              <w:rPr>
                <w:rFonts w:ascii="仿宋" w:hAnsi="仿宋" w:eastAsia="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36" w:type="dxa"/>
          </w:tcPr>
          <w:p>
            <w:pPr>
              <w:spacing w:line="400" w:lineRule="exact"/>
              <w:ind w:right="-216"/>
              <w:rPr>
                <w:rFonts w:ascii="仿宋" w:hAnsi="仿宋" w:eastAsia="仿宋"/>
                <w:b/>
                <w:bCs/>
                <w:szCs w:val="21"/>
              </w:rPr>
            </w:pPr>
            <w:r>
              <w:rPr>
                <w:rFonts w:hint="eastAsia" w:ascii="仿宋" w:hAnsi="仿宋" w:eastAsia="仿宋"/>
                <w:szCs w:val="21"/>
              </w:rPr>
              <w:t>审查结果</w:t>
            </w:r>
          </w:p>
        </w:tc>
        <w:tc>
          <w:tcPr>
            <w:tcW w:w="2319" w:type="dxa"/>
            <w:gridSpan w:val="3"/>
          </w:tcPr>
          <w:p>
            <w:pPr>
              <w:spacing w:line="400" w:lineRule="exact"/>
              <w:ind w:right="-216"/>
              <w:rPr>
                <w:rFonts w:ascii="仿宋" w:hAnsi="仿宋" w:eastAsia="仿宋"/>
                <w:b/>
                <w:bCs/>
                <w:szCs w:val="21"/>
              </w:rPr>
            </w:pPr>
          </w:p>
        </w:tc>
        <w:tc>
          <w:tcPr>
            <w:tcW w:w="6141" w:type="dxa"/>
            <w:gridSpan w:val="9"/>
          </w:tcPr>
          <w:p>
            <w:pPr>
              <w:spacing w:line="400" w:lineRule="exact"/>
              <w:ind w:right="-216"/>
              <w:rPr>
                <w:rFonts w:ascii="仿宋" w:hAnsi="仿宋" w:eastAsia="仿宋"/>
                <w:b/>
                <w:bCs/>
                <w:szCs w:val="21"/>
              </w:rPr>
            </w:pPr>
            <w:r>
              <w:rPr>
                <w:rFonts w:hint="eastAsia" w:ascii="仿宋" w:hAnsi="仿宋" w:eastAsia="仿宋"/>
              </w:rPr>
              <w:t>审查人签名：       　　 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596" w:type="dxa"/>
            <w:gridSpan w:val="13"/>
            <w:vAlign w:val="center"/>
          </w:tcPr>
          <w:p>
            <w:pPr>
              <w:rPr>
                <w:rFonts w:ascii="仿宋" w:hAnsi="仿宋" w:eastAsia="仿宋"/>
                <w:szCs w:val="21"/>
              </w:rPr>
            </w:pPr>
            <w:r>
              <w:rPr>
                <w:rFonts w:hint="eastAsia" w:ascii="仿宋" w:hAnsi="仿宋" w:eastAsia="仿宋"/>
                <w:szCs w:val="21"/>
              </w:rPr>
              <w:t>备注：</w:t>
            </w:r>
          </w:p>
        </w:tc>
      </w:tr>
    </w:tbl>
    <w:p>
      <w:pPr>
        <w:spacing w:line="288" w:lineRule="auto"/>
        <w:ind w:left="630" w:hanging="630" w:hangingChars="300"/>
        <w:rPr>
          <w:rFonts w:hint="eastAsia" w:ascii="Times New Roman" w:hAnsi="Times New Roman" w:eastAsia="宋体" w:cs="Times New Roman"/>
          <w:szCs w:val="21"/>
        </w:rPr>
      </w:pPr>
      <w:r>
        <w:rPr>
          <w:rFonts w:hint="eastAsia" w:ascii="Times New Roman" w:hAnsi="Times New Roman" w:eastAsia="宋体" w:cs="Times New Roman"/>
          <w:szCs w:val="21"/>
        </w:rPr>
        <w:t>说明：1、本表需要考生提前由所在单位团或党组织审查盖章，拍照上传至招生管理系统，纸质版在入学后交录取学院。</w:t>
      </w:r>
    </w:p>
    <w:p>
      <w:pPr>
        <w:numPr>
          <w:ilvl w:val="0"/>
          <w:numId w:val="2"/>
        </w:numPr>
        <w:spacing w:line="288" w:lineRule="auto"/>
        <w:ind w:left="630" w:hanging="630" w:hangingChars="300"/>
        <w:jc w:val="center"/>
        <w:rPr>
          <w:rFonts w:hint="eastAsia" w:ascii="Times New Roman" w:hAnsi="Times New Roman" w:eastAsia="宋体" w:cs="Times New Roman"/>
          <w:szCs w:val="21"/>
        </w:rPr>
      </w:pPr>
      <w:r>
        <w:rPr>
          <w:rFonts w:hint="eastAsia" w:ascii="Times New Roman" w:hAnsi="Times New Roman" w:eastAsia="宋体" w:cs="Times New Roman"/>
          <w:szCs w:val="21"/>
        </w:rPr>
        <w:t>无学习工作单位的考生可由所在居委会审查。审查结果可填优、良、合格、不合格等。</w:t>
      </w:r>
    </w:p>
    <w:p>
      <w:pPr>
        <w:tabs>
          <w:tab w:val="left" w:pos="226"/>
        </w:tabs>
        <w:rPr>
          <w:rFonts w:hint="eastAsia" w:ascii="Times New Roman" w:hAnsi="Times New Roman" w:eastAsia="宋体" w:cs="Times New Roman"/>
          <w:szCs w:val="21"/>
          <w:lang w:val="en-US" w:eastAsia="zh-CN"/>
        </w:rPr>
      </w:pPr>
      <w:r>
        <w:rPr>
          <w:rFonts w:hint="eastAsia" w:ascii="仿宋_GB2312" w:hAnsi="仿宋_GB2312" w:eastAsia="仿宋_GB2312" w:cs="仿宋_GB2312"/>
          <w:sz w:val="32"/>
          <w:szCs w:val="32"/>
          <w:lang w:val="en-US" w:eastAsia="zh-CN"/>
        </w:rPr>
        <w:t>附件4</w:t>
      </w: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山东农业大学202</w:t>
      </w:r>
      <w:r>
        <w:rPr>
          <w:rFonts w:ascii="方正小标宋简体" w:eastAsia="方正小标宋简体"/>
          <w:sz w:val="44"/>
          <w:szCs w:val="44"/>
        </w:rPr>
        <w:t>5</w:t>
      </w:r>
      <w:r>
        <w:rPr>
          <w:rFonts w:hint="eastAsia" w:ascii="方正小标宋简体" w:eastAsia="方正小标宋简体"/>
          <w:sz w:val="44"/>
          <w:szCs w:val="44"/>
        </w:rPr>
        <w:t>年专业学位硕士研究生</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“项目制”招生培养专项计划报名书</w:t>
      </w:r>
    </w:p>
    <w:p>
      <w:pPr>
        <w:spacing w:line="560" w:lineRule="exact"/>
        <w:jc w:val="center"/>
        <w:rPr>
          <w:rFonts w:hint="eastAsia" w:ascii="方正小标宋简体" w:eastAsia="方正小标宋简体"/>
          <w:b/>
          <w:sz w:val="36"/>
          <w:szCs w:val="32"/>
        </w:rPr>
      </w:pPr>
    </w:p>
    <w:p>
      <w:pPr>
        <w:spacing w:line="560" w:lineRule="exact"/>
        <w:ind w:firstLine="640" w:firstLineChars="200"/>
        <w:jc w:val="left"/>
        <w:rPr>
          <w:rFonts w:hint="eastAsia" w:ascii="仿宋_GB2312" w:eastAsia="仿宋_GB2312"/>
          <w:sz w:val="32"/>
          <w:szCs w:val="32"/>
        </w:rPr>
      </w:pPr>
      <w:r>
        <w:rPr>
          <w:rFonts w:hint="eastAsia" w:ascii="仿宋_GB2312" w:eastAsia="仿宋_GB2312"/>
          <w:sz w:val="32"/>
          <w:szCs w:val="32"/>
        </w:rPr>
        <w:t>我是参加山东农业大学202</w:t>
      </w:r>
      <w:r>
        <w:rPr>
          <w:rFonts w:ascii="仿宋_GB2312" w:eastAsia="仿宋_GB2312"/>
          <w:sz w:val="32"/>
          <w:szCs w:val="32"/>
        </w:rPr>
        <w:t>5</w:t>
      </w:r>
      <w:r>
        <w:rPr>
          <w:rFonts w:hint="eastAsia" w:ascii="仿宋_GB2312" w:eastAsia="仿宋_GB2312"/>
          <w:sz w:val="32"/>
          <w:szCs w:val="32"/>
        </w:rPr>
        <w:t>年专业学位硕士研究生“项目制”招生培养专项的考生，考生姓名：</w:t>
      </w:r>
      <w:r>
        <w:rPr>
          <w:rFonts w:hint="eastAsia" w:ascii="仿宋_GB2312" w:eastAsia="仿宋_GB2312"/>
          <w:sz w:val="32"/>
          <w:szCs w:val="32"/>
          <w:u w:val="single"/>
        </w:rPr>
        <w:t xml:space="preserve">        </w:t>
      </w:r>
      <w:r>
        <w:rPr>
          <w:rFonts w:hint="eastAsia" w:ascii="仿宋_GB2312" w:eastAsia="仿宋_GB2312"/>
          <w:sz w:val="32"/>
          <w:szCs w:val="32"/>
        </w:rPr>
        <w:t>，考生编号：</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rPr>
        <w:t>，我本人自愿报名</w:t>
      </w:r>
      <w:r>
        <w:rPr>
          <w:rFonts w:hint="eastAsia" w:ascii="仿宋_GB2312" w:eastAsia="仿宋_GB2312"/>
          <w:sz w:val="32"/>
          <w:szCs w:val="32"/>
          <w:u w:val="single"/>
        </w:rPr>
        <w:t xml:space="preserve">              </w:t>
      </w:r>
      <w:r>
        <w:rPr>
          <w:rFonts w:hint="eastAsia" w:ascii="仿宋_GB2312" w:eastAsia="仿宋_GB2312"/>
          <w:sz w:val="32"/>
          <w:szCs w:val="32"/>
        </w:rPr>
        <w:t>招生培养专项，并郑重承诺：</w:t>
      </w:r>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1.已了解该专项的培养内容；</w:t>
      </w:r>
    </w:p>
    <w:p>
      <w:pPr>
        <w:spacing w:line="560" w:lineRule="exact"/>
        <w:ind w:firstLine="640" w:firstLineChars="200"/>
        <w:jc w:val="left"/>
        <w:rPr>
          <w:rFonts w:hint="eastAsia" w:ascii="仿宋_GB2312" w:eastAsia="仿宋_GB2312"/>
          <w:sz w:val="32"/>
          <w:szCs w:val="32"/>
        </w:rPr>
      </w:pPr>
      <w:r>
        <w:rPr>
          <w:rFonts w:ascii="仿宋_GB2312" w:eastAsia="仿宋_GB2312"/>
          <w:sz w:val="32"/>
          <w:szCs w:val="32"/>
        </w:rPr>
        <w:t>2.</w:t>
      </w:r>
      <w:r>
        <w:rPr>
          <w:rFonts w:hint="eastAsia" w:ascii="仿宋_GB2312" w:eastAsia="仿宋_GB2312"/>
          <w:sz w:val="32"/>
          <w:szCs w:val="32"/>
        </w:rPr>
        <w:t>考生与导师及其招生培养项目进行双选；</w:t>
      </w:r>
    </w:p>
    <w:p>
      <w:pPr>
        <w:spacing w:line="560" w:lineRule="exact"/>
        <w:ind w:firstLine="640" w:firstLineChars="200"/>
        <w:jc w:val="left"/>
        <w:rPr>
          <w:rFonts w:hint="eastAsia"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.保证所提交所有材料和信息真实、有效；</w:t>
      </w:r>
    </w:p>
    <w:p>
      <w:pPr>
        <w:spacing w:before="62" w:beforeLines="20" w:after="62" w:afterLines="20" w:line="560" w:lineRule="exact"/>
        <w:ind w:firstLine="645"/>
        <w:rPr>
          <w:rFonts w:hint="eastAsia" w:ascii="仿宋_GB2312" w:hAnsi="仿宋" w:eastAsia="仿宋_GB2312"/>
          <w:sz w:val="32"/>
          <w:szCs w:val="32"/>
        </w:rPr>
      </w:pPr>
      <w:r>
        <w:rPr>
          <w:rFonts w:ascii="仿宋_GB2312" w:eastAsia="仿宋_GB2312"/>
          <w:sz w:val="32"/>
          <w:szCs w:val="32"/>
        </w:rPr>
        <w:t>4</w:t>
      </w:r>
      <w:r>
        <w:rPr>
          <w:rFonts w:hint="eastAsia" w:ascii="仿宋_GB2312" w:eastAsia="仿宋_GB2312"/>
          <w:sz w:val="32"/>
          <w:szCs w:val="32"/>
        </w:rPr>
        <w:t>.</w:t>
      </w:r>
      <w:bookmarkStart w:id="2" w:name="_Hlk159404075"/>
      <w:r>
        <w:rPr>
          <w:rFonts w:hint="eastAsia" w:ascii="仿宋_GB2312" w:hAnsi="仿宋" w:eastAsia="仿宋_GB2312"/>
          <w:sz w:val="32"/>
          <w:szCs w:val="32"/>
        </w:rPr>
        <w:t>我已经完全了解</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rPr>
        <w:t>招生培养专项</w:t>
      </w:r>
      <w:r>
        <w:rPr>
          <w:rFonts w:hint="eastAsia" w:ascii="仿宋_GB2312" w:hAnsi="仿宋" w:eastAsia="仿宋_GB2312"/>
          <w:sz w:val="32"/>
          <w:szCs w:val="32"/>
        </w:rPr>
        <w:t>所有情况，如被录取，本人将遵循学校该专项有关培养计划进行后续培养。</w:t>
      </w:r>
      <w:bookmarkEnd w:id="2"/>
    </w:p>
    <w:p>
      <w:pPr>
        <w:spacing w:line="560" w:lineRule="exact"/>
        <w:ind w:firstLine="960" w:firstLineChars="300"/>
        <w:jc w:val="right"/>
        <w:rPr>
          <w:rFonts w:ascii="仿宋_GB2312" w:eastAsia="仿宋_GB2312"/>
          <w:sz w:val="32"/>
          <w:szCs w:val="32"/>
        </w:rPr>
      </w:pPr>
    </w:p>
    <w:p>
      <w:pPr>
        <w:spacing w:line="560" w:lineRule="exact"/>
        <w:ind w:firstLine="960" w:firstLineChars="300"/>
        <w:jc w:val="right"/>
        <w:rPr>
          <w:rFonts w:ascii="仿宋_GB2312" w:eastAsia="仿宋_GB2312"/>
          <w:sz w:val="32"/>
          <w:szCs w:val="32"/>
        </w:rPr>
      </w:pPr>
    </w:p>
    <w:p>
      <w:pPr>
        <w:wordWrap w:val="0"/>
        <w:spacing w:line="560" w:lineRule="exact"/>
        <w:ind w:firstLine="960" w:firstLineChars="300"/>
        <w:jc w:val="right"/>
        <w:rPr>
          <w:rFonts w:ascii="仿宋_GB2312" w:eastAsia="仿宋_GB2312"/>
          <w:sz w:val="32"/>
          <w:szCs w:val="32"/>
        </w:rPr>
      </w:pPr>
      <w:bookmarkStart w:id="3" w:name="_Hlk159404552"/>
      <w:r>
        <w:rPr>
          <w:rFonts w:hint="eastAsia" w:ascii="仿宋_GB2312" w:eastAsia="仿宋_GB2312"/>
          <w:sz w:val="32"/>
          <w:szCs w:val="32"/>
        </w:rPr>
        <w:t>考生姓名（亲笔签名并按手印）：</w:t>
      </w:r>
      <w:bookmarkEnd w:id="3"/>
      <w:r>
        <w:rPr>
          <w:rFonts w:hint="eastAsia" w:ascii="仿宋_GB2312" w:eastAsia="仿宋_GB2312"/>
          <w:sz w:val="32"/>
          <w:szCs w:val="32"/>
        </w:rPr>
        <w:t xml:space="preserve"> </w:t>
      </w:r>
      <w:r>
        <w:rPr>
          <w:rFonts w:ascii="仿宋_GB2312" w:eastAsia="仿宋_GB2312"/>
          <w:sz w:val="32"/>
          <w:szCs w:val="32"/>
        </w:rPr>
        <w:t xml:space="preserve">    </w:t>
      </w:r>
    </w:p>
    <w:p>
      <w:pPr>
        <w:spacing w:line="560" w:lineRule="exact"/>
        <w:ind w:firstLine="960" w:firstLineChars="300"/>
        <w:jc w:val="right"/>
        <w:rPr>
          <w:rFonts w:ascii="仿宋_GB2312" w:eastAsia="仿宋_GB2312"/>
          <w:sz w:val="32"/>
          <w:szCs w:val="32"/>
        </w:rPr>
      </w:pPr>
    </w:p>
    <w:p>
      <w:pPr>
        <w:spacing w:line="560" w:lineRule="exact"/>
        <w:ind w:firstLine="960" w:firstLineChars="300"/>
        <w:jc w:val="right"/>
        <w:rPr>
          <w:rFonts w:hint="eastAsia"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025</w:t>
      </w:r>
      <w:r>
        <w:rPr>
          <w:rFonts w:hint="eastAsia" w:ascii="仿宋_GB2312" w:eastAsia="仿宋_GB2312"/>
          <w:sz w:val="32"/>
          <w:szCs w:val="32"/>
        </w:rPr>
        <w:t xml:space="preserve">年 </w:t>
      </w:r>
      <w:r>
        <w:rPr>
          <w:rFonts w:ascii="仿宋_GB2312" w:eastAsia="仿宋_GB2312"/>
          <w:sz w:val="32"/>
          <w:szCs w:val="32"/>
        </w:rPr>
        <w:t xml:space="preserve">  </w:t>
      </w:r>
      <w:r>
        <w:rPr>
          <w:rFonts w:hint="eastAsia" w:ascii="仿宋_GB2312" w:eastAsia="仿宋_GB2312"/>
          <w:sz w:val="32"/>
          <w:szCs w:val="32"/>
        </w:rPr>
        <w:t xml:space="preserve">月 </w:t>
      </w:r>
      <w:r>
        <w:rPr>
          <w:rFonts w:ascii="仿宋_GB2312" w:eastAsia="仿宋_GB2312"/>
          <w:sz w:val="32"/>
          <w:szCs w:val="32"/>
        </w:rPr>
        <w:t xml:space="preserve">  </w:t>
      </w:r>
      <w:r>
        <w:rPr>
          <w:rFonts w:hint="eastAsia" w:ascii="仿宋_GB2312" w:eastAsia="仿宋_GB2312"/>
          <w:sz w:val="32"/>
          <w:szCs w:val="32"/>
        </w:rPr>
        <w:t>日</w:t>
      </w:r>
    </w:p>
    <w:p>
      <w:pPr>
        <w:numPr>
          <w:ilvl w:val="0"/>
          <w:numId w:val="0"/>
        </w:numPr>
        <w:spacing w:line="288" w:lineRule="auto"/>
        <w:ind w:leftChars="-300"/>
        <w:rPr>
          <w:rFonts w:hint="eastAsia" w:ascii="Times New Roman" w:hAnsi="Times New Roman" w:eastAsia="宋体" w:cs="Times New Roman"/>
          <w:szCs w:val="21"/>
          <w:lang w:val="en-US" w:eastAsia="zh-CN"/>
        </w:rPr>
      </w:pPr>
    </w:p>
    <w:p>
      <w:pPr>
        <w:numPr>
          <w:ilvl w:val="0"/>
          <w:numId w:val="0"/>
        </w:numPr>
        <w:spacing w:line="288" w:lineRule="auto"/>
        <w:ind w:leftChars="-300"/>
        <w:rPr>
          <w:rFonts w:hint="default" w:ascii="Times New Roman" w:hAnsi="Times New Roman" w:eastAsia="宋体" w:cs="Times New Roman"/>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1328533"/>
    </w:sdtPr>
    <w:sdtContent>
      <w:p>
        <w:pPr>
          <w:pStyle w:val="5"/>
          <w:jc w:val="center"/>
        </w:pPr>
        <w:r>
          <w:fldChar w:fldCharType="begin"/>
        </w:r>
        <w:r>
          <w:instrText xml:space="preserve">PAGE   \* MERGEFORMAT</w:instrText>
        </w:r>
        <w:r>
          <w:fldChar w:fldCharType="separate"/>
        </w:r>
        <w:r>
          <w:rPr>
            <w:lang w:val="zh-CN"/>
          </w:rPr>
          <w:t>27</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FD1D7"/>
    <w:multiLevelType w:val="singleLevel"/>
    <w:tmpl w:val="ADAFD1D7"/>
    <w:lvl w:ilvl="0" w:tentative="0">
      <w:start w:val="3"/>
      <w:numFmt w:val="chineseCounting"/>
      <w:suff w:val="nothing"/>
      <w:lvlText w:val="%1、"/>
      <w:lvlJc w:val="left"/>
      <w:rPr>
        <w:rFonts w:hint="eastAsia"/>
        <w:b/>
        <w:bCs/>
        <w:lang w:val="en-US"/>
      </w:rPr>
    </w:lvl>
  </w:abstractNum>
  <w:abstractNum w:abstractNumId="1">
    <w:nsid w:val="FB7B110D"/>
    <w:multiLevelType w:val="singleLevel"/>
    <w:tmpl w:val="FB7B110D"/>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4ZjYyMTZiOGExMDcwZWU1NzYzNzQzODgzMzViMzMifQ=="/>
    <w:docVar w:name="KSO_WPS_MARK_KEY" w:val="e96d1ac5-f24a-4cbc-954b-57d0b9ada7b9"/>
  </w:docVars>
  <w:rsids>
    <w:rsidRoot w:val="00107CCE"/>
    <w:rsid w:val="00001892"/>
    <w:rsid w:val="00021737"/>
    <w:rsid w:val="000217FF"/>
    <w:rsid w:val="000322EA"/>
    <w:rsid w:val="00033D10"/>
    <w:rsid w:val="00033E03"/>
    <w:rsid w:val="0003502A"/>
    <w:rsid w:val="00040EA8"/>
    <w:rsid w:val="00042991"/>
    <w:rsid w:val="00043361"/>
    <w:rsid w:val="00066431"/>
    <w:rsid w:val="000721A1"/>
    <w:rsid w:val="000733C5"/>
    <w:rsid w:val="00074098"/>
    <w:rsid w:val="00077152"/>
    <w:rsid w:val="00085DC9"/>
    <w:rsid w:val="00086634"/>
    <w:rsid w:val="00097CA0"/>
    <w:rsid w:val="000A3368"/>
    <w:rsid w:val="000A67B3"/>
    <w:rsid w:val="000A6FDF"/>
    <w:rsid w:val="000B7D36"/>
    <w:rsid w:val="000C5B0D"/>
    <w:rsid w:val="000E1C37"/>
    <w:rsid w:val="000E54C6"/>
    <w:rsid w:val="000F077C"/>
    <w:rsid w:val="0010346A"/>
    <w:rsid w:val="00107578"/>
    <w:rsid w:val="00107CCE"/>
    <w:rsid w:val="00111722"/>
    <w:rsid w:val="00134B02"/>
    <w:rsid w:val="00141F0C"/>
    <w:rsid w:val="0014466D"/>
    <w:rsid w:val="00150B2F"/>
    <w:rsid w:val="00164837"/>
    <w:rsid w:val="00165A48"/>
    <w:rsid w:val="00165DEA"/>
    <w:rsid w:val="00173A4A"/>
    <w:rsid w:val="00176B50"/>
    <w:rsid w:val="001871D0"/>
    <w:rsid w:val="00191EDF"/>
    <w:rsid w:val="00196A2E"/>
    <w:rsid w:val="001A2342"/>
    <w:rsid w:val="001A4E74"/>
    <w:rsid w:val="001B1567"/>
    <w:rsid w:val="001B4DDF"/>
    <w:rsid w:val="001B7233"/>
    <w:rsid w:val="001C5154"/>
    <w:rsid w:val="001C7B8D"/>
    <w:rsid w:val="001D0DC9"/>
    <w:rsid w:val="001E1378"/>
    <w:rsid w:val="001E2F5B"/>
    <w:rsid w:val="001E34F0"/>
    <w:rsid w:val="00200ABA"/>
    <w:rsid w:val="00201803"/>
    <w:rsid w:val="00202D16"/>
    <w:rsid w:val="00203FBA"/>
    <w:rsid w:val="002058C1"/>
    <w:rsid w:val="002068BC"/>
    <w:rsid w:val="00207ED6"/>
    <w:rsid w:val="00211538"/>
    <w:rsid w:val="00211BB9"/>
    <w:rsid w:val="00225719"/>
    <w:rsid w:val="002318BA"/>
    <w:rsid w:val="00236172"/>
    <w:rsid w:val="00236B9F"/>
    <w:rsid w:val="002401A4"/>
    <w:rsid w:val="00247D20"/>
    <w:rsid w:val="00265461"/>
    <w:rsid w:val="00273579"/>
    <w:rsid w:val="00280FC5"/>
    <w:rsid w:val="00282968"/>
    <w:rsid w:val="00287038"/>
    <w:rsid w:val="00293328"/>
    <w:rsid w:val="00293341"/>
    <w:rsid w:val="002A7E30"/>
    <w:rsid w:val="002B0947"/>
    <w:rsid w:val="002B312C"/>
    <w:rsid w:val="002C1C84"/>
    <w:rsid w:val="002C4A19"/>
    <w:rsid w:val="002C6440"/>
    <w:rsid w:val="002C6FC7"/>
    <w:rsid w:val="002D0BE9"/>
    <w:rsid w:val="002D45C6"/>
    <w:rsid w:val="002E48A2"/>
    <w:rsid w:val="002E5228"/>
    <w:rsid w:val="002E7B10"/>
    <w:rsid w:val="002F4BB4"/>
    <w:rsid w:val="002F5D35"/>
    <w:rsid w:val="002F6814"/>
    <w:rsid w:val="002F7DF1"/>
    <w:rsid w:val="00304A72"/>
    <w:rsid w:val="00307EE1"/>
    <w:rsid w:val="003104A4"/>
    <w:rsid w:val="003110B7"/>
    <w:rsid w:val="00312952"/>
    <w:rsid w:val="00316871"/>
    <w:rsid w:val="00330B3B"/>
    <w:rsid w:val="003479E1"/>
    <w:rsid w:val="00355F04"/>
    <w:rsid w:val="0038429B"/>
    <w:rsid w:val="0038678B"/>
    <w:rsid w:val="003928FE"/>
    <w:rsid w:val="003943B1"/>
    <w:rsid w:val="00395F9C"/>
    <w:rsid w:val="003A6FA6"/>
    <w:rsid w:val="003A708C"/>
    <w:rsid w:val="003E2CD2"/>
    <w:rsid w:val="003E629C"/>
    <w:rsid w:val="003F0DE2"/>
    <w:rsid w:val="003F3F82"/>
    <w:rsid w:val="00406355"/>
    <w:rsid w:val="004077A4"/>
    <w:rsid w:val="00411CBB"/>
    <w:rsid w:val="00417C29"/>
    <w:rsid w:val="00425F73"/>
    <w:rsid w:val="004268F7"/>
    <w:rsid w:val="00427B1D"/>
    <w:rsid w:val="00430036"/>
    <w:rsid w:val="0043394D"/>
    <w:rsid w:val="00435985"/>
    <w:rsid w:val="00454A1E"/>
    <w:rsid w:val="004555C0"/>
    <w:rsid w:val="00462E50"/>
    <w:rsid w:val="00463FAB"/>
    <w:rsid w:val="00474912"/>
    <w:rsid w:val="004756F2"/>
    <w:rsid w:val="00481401"/>
    <w:rsid w:val="00482DF3"/>
    <w:rsid w:val="0048393E"/>
    <w:rsid w:val="004844CB"/>
    <w:rsid w:val="00486E67"/>
    <w:rsid w:val="00490571"/>
    <w:rsid w:val="00495D9D"/>
    <w:rsid w:val="00496D76"/>
    <w:rsid w:val="004A4C9E"/>
    <w:rsid w:val="004B16E1"/>
    <w:rsid w:val="004C4437"/>
    <w:rsid w:val="004C76D1"/>
    <w:rsid w:val="004D19DD"/>
    <w:rsid w:val="004E2214"/>
    <w:rsid w:val="0051221B"/>
    <w:rsid w:val="00514298"/>
    <w:rsid w:val="00517C19"/>
    <w:rsid w:val="00530A00"/>
    <w:rsid w:val="005452C4"/>
    <w:rsid w:val="0055157A"/>
    <w:rsid w:val="00560A23"/>
    <w:rsid w:val="005618B8"/>
    <w:rsid w:val="0056570A"/>
    <w:rsid w:val="005701A3"/>
    <w:rsid w:val="00574EA2"/>
    <w:rsid w:val="005767A4"/>
    <w:rsid w:val="005825E0"/>
    <w:rsid w:val="00582C62"/>
    <w:rsid w:val="005920A6"/>
    <w:rsid w:val="00595FE4"/>
    <w:rsid w:val="005A09DA"/>
    <w:rsid w:val="005A1060"/>
    <w:rsid w:val="005A1641"/>
    <w:rsid w:val="005A2B01"/>
    <w:rsid w:val="005A2DDA"/>
    <w:rsid w:val="005D2DA8"/>
    <w:rsid w:val="005D3946"/>
    <w:rsid w:val="005E70F1"/>
    <w:rsid w:val="005E76DD"/>
    <w:rsid w:val="005F00AD"/>
    <w:rsid w:val="005F2EC0"/>
    <w:rsid w:val="005F7F38"/>
    <w:rsid w:val="0060183D"/>
    <w:rsid w:val="0061366A"/>
    <w:rsid w:val="00616896"/>
    <w:rsid w:val="0061701A"/>
    <w:rsid w:val="00617021"/>
    <w:rsid w:val="00622E6E"/>
    <w:rsid w:val="00635A81"/>
    <w:rsid w:val="00635C05"/>
    <w:rsid w:val="00650D7A"/>
    <w:rsid w:val="006524BB"/>
    <w:rsid w:val="006626D7"/>
    <w:rsid w:val="00665E1A"/>
    <w:rsid w:val="00666AB1"/>
    <w:rsid w:val="00670551"/>
    <w:rsid w:val="0067070F"/>
    <w:rsid w:val="00673335"/>
    <w:rsid w:val="00674633"/>
    <w:rsid w:val="00683900"/>
    <w:rsid w:val="0068613C"/>
    <w:rsid w:val="00691A96"/>
    <w:rsid w:val="00696550"/>
    <w:rsid w:val="006A581A"/>
    <w:rsid w:val="006C1C27"/>
    <w:rsid w:val="006C3A45"/>
    <w:rsid w:val="006C4C85"/>
    <w:rsid w:val="006D3213"/>
    <w:rsid w:val="006D6C70"/>
    <w:rsid w:val="006E629F"/>
    <w:rsid w:val="006F0C41"/>
    <w:rsid w:val="006F0D36"/>
    <w:rsid w:val="007038DD"/>
    <w:rsid w:val="00710FA8"/>
    <w:rsid w:val="00727BEE"/>
    <w:rsid w:val="0073093B"/>
    <w:rsid w:val="00736E09"/>
    <w:rsid w:val="00743D45"/>
    <w:rsid w:val="00750449"/>
    <w:rsid w:val="00753917"/>
    <w:rsid w:val="00753F61"/>
    <w:rsid w:val="00764C96"/>
    <w:rsid w:val="0077115A"/>
    <w:rsid w:val="0079124D"/>
    <w:rsid w:val="00792C6C"/>
    <w:rsid w:val="007A0E59"/>
    <w:rsid w:val="007B4265"/>
    <w:rsid w:val="007C4051"/>
    <w:rsid w:val="007D2CE2"/>
    <w:rsid w:val="007D3225"/>
    <w:rsid w:val="007D6228"/>
    <w:rsid w:val="007E1269"/>
    <w:rsid w:val="007E12AD"/>
    <w:rsid w:val="007E2363"/>
    <w:rsid w:val="007E2444"/>
    <w:rsid w:val="007F77CF"/>
    <w:rsid w:val="007F7F56"/>
    <w:rsid w:val="00800DBF"/>
    <w:rsid w:val="00814BD3"/>
    <w:rsid w:val="00822503"/>
    <w:rsid w:val="0082335B"/>
    <w:rsid w:val="008242BD"/>
    <w:rsid w:val="00833CE5"/>
    <w:rsid w:val="00836585"/>
    <w:rsid w:val="0083687D"/>
    <w:rsid w:val="00855368"/>
    <w:rsid w:val="00863E80"/>
    <w:rsid w:val="00866755"/>
    <w:rsid w:val="008801C0"/>
    <w:rsid w:val="00883460"/>
    <w:rsid w:val="008A365E"/>
    <w:rsid w:val="008A3A49"/>
    <w:rsid w:val="008B0E0C"/>
    <w:rsid w:val="008B1FA1"/>
    <w:rsid w:val="008C2BF1"/>
    <w:rsid w:val="008C7EBB"/>
    <w:rsid w:val="008D7F1C"/>
    <w:rsid w:val="008E0195"/>
    <w:rsid w:val="008E0D56"/>
    <w:rsid w:val="008F293E"/>
    <w:rsid w:val="00901615"/>
    <w:rsid w:val="00912074"/>
    <w:rsid w:val="0091287F"/>
    <w:rsid w:val="00914F70"/>
    <w:rsid w:val="00917681"/>
    <w:rsid w:val="00923BAC"/>
    <w:rsid w:val="00924F09"/>
    <w:rsid w:val="00934B89"/>
    <w:rsid w:val="0094316F"/>
    <w:rsid w:val="009438CF"/>
    <w:rsid w:val="009452C1"/>
    <w:rsid w:val="00950154"/>
    <w:rsid w:val="00951164"/>
    <w:rsid w:val="009550AC"/>
    <w:rsid w:val="00956A5A"/>
    <w:rsid w:val="00956D3B"/>
    <w:rsid w:val="00965CB4"/>
    <w:rsid w:val="00966B28"/>
    <w:rsid w:val="009707C7"/>
    <w:rsid w:val="00981C0C"/>
    <w:rsid w:val="0098718A"/>
    <w:rsid w:val="00990813"/>
    <w:rsid w:val="0099224C"/>
    <w:rsid w:val="009A1528"/>
    <w:rsid w:val="009A3682"/>
    <w:rsid w:val="009B36D4"/>
    <w:rsid w:val="009B4E76"/>
    <w:rsid w:val="009C0FB4"/>
    <w:rsid w:val="009C64E5"/>
    <w:rsid w:val="009D5EA2"/>
    <w:rsid w:val="009D7993"/>
    <w:rsid w:val="009E7753"/>
    <w:rsid w:val="009F4591"/>
    <w:rsid w:val="009F555C"/>
    <w:rsid w:val="009F696B"/>
    <w:rsid w:val="00A131E7"/>
    <w:rsid w:val="00A13FB1"/>
    <w:rsid w:val="00A165F0"/>
    <w:rsid w:val="00A21127"/>
    <w:rsid w:val="00A273C7"/>
    <w:rsid w:val="00A31A4B"/>
    <w:rsid w:val="00A34F8E"/>
    <w:rsid w:val="00A35096"/>
    <w:rsid w:val="00A40390"/>
    <w:rsid w:val="00A42D74"/>
    <w:rsid w:val="00A537C7"/>
    <w:rsid w:val="00A658D9"/>
    <w:rsid w:val="00A65A34"/>
    <w:rsid w:val="00A71ABE"/>
    <w:rsid w:val="00A801F6"/>
    <w:rsid w:val="00A81F6C"/>
    <w:rsid w:val="00A878F8"/>
    <w:rsid w:val="00AA1DCD"/>
    <w:rsid w:val="00AA7573"/>
    <w:rsid w:val="00AB084E"/>
    <w:rsid w:val="00AB0B48"/>
    <w:rsid w:val="00AB34DE"/>
    <w:rsid w:val="00AC5CDA"/>
    <w:rsid w:val="00AD3745"/>
    <w:rsid w:val="00AD3CC6"/>
    <w:rsid w:val="00AD4A37"/>
    <w:rsid w:val="00AD68A5"/>
    <w:rsid w:val="00AE4189"/>
    <w:rsid w:val="00AE724F"/>
    <w:rsid w:val="00B039F4"/>
    <w:rsid w:val="00B03FAB"/>
    <w:rsid w:val="00B20D1C"/>
    <w:rsid w:val="00B24696"/>
    <w:rsid w:val="00B33631"/>
    <w:rsid w:val="00B350D0"/>
    <w:rsid w:val="00B40B40"/>
    <w:rsid w:val="00B45BD4"/>
    <w:rsid w:val="00B53A4A"/>
    <w:rsid w:val="00B56467"/>
    <w:rsid w:val="00B62E5D"/>
    <w:rsid w:val="00B631A2"/>
    <w:rsid w:val="00B65621"/>
    <w:rsid w:val="00B869A4"/>
    <w:rsid w:val="00B9224E"/>
    <w:rsid w:val="00B93919"/>
    <w:rsid w:val="00B96100"/>
    <w:rsid w:val="00BA102D"/>
    <w:rsid w:val="00BA75B1"/>
    <w:rsid w:val="00BB41D0"/>
    <w:rsid w:val="00BB58E6"/>
    <w:rsid w:val="00BE2AB4"/>
    <w:rsid w:val="00BE3462"/>
    <w:rsid w:val="00BE3947"/>
    <w:rsid w:val="00BE493E"/>
    <w:rsid w:val="00BE5652"/>
    <w:rsid w:val="00BE79C7"/>
    <w:rsid w:val="00BE7EC5"/>
    <w:rsid w:val="00BF4589"/>
    <w:rsid w:val="00C01193"/>
    <w:rsid w:val="00C12D95"/>
    <w:rsid w:val="00C22DC1"/>
    <w:rsid w:val="00C53BB2"/>
    <w:rsid w:val="00C574B0"/>
    <w:rsid w:val="00C57716"/>
    <w:rsid w:val="00C61149"/>
    <w:rsid w:val="00C7145B"/>
    <w:rsid w:val="00C71515"/>
    <w:rsid w:val="00C725A2"/>
    <w:rsid w:val="00C74FEC"/>
    <w:rsid w:val="00C772CA"/>
    <w:rsid w:val="00C84507"/>
    <w:rsid w:val="00CA003F"/>
    <w:rsid w:val="00CA1473"/>
    <w:rsid w:val="00CA7295"/>
    <w:rsid w:val="00CB2B91"/>
    <w:rsid w:val="00CB39A3"/>
    <w:rsid w:val="00CB4EC0"/>
    <w:rsid w:val="00CB7879"/>
    <w:rsid w:val="00CD1A6F"/>
    <w:rsid w:val="00CD6EA8"/>
    <w:rsid w:val="00CE1C5D"/>
    <w:rsid w:val="00CE5F43"/>
    <w:rsid w:val="00CE5F64"/>
    <w:rsid w:val="00CE7258"/>
    <w:rsid w:val="00CF1290"/>
    <w:rsid w:val="00CF4BCF"/>
    <w:rsid w:val="00CF5158"/>
    <w:rsid w:val="00CF6051"/>
    <w:rsid w:val="00D00841"/>
    <w:rsid w:val="00D152AA"/>
    <w:rsid w:val="00D21D4B"/>
    <w:rsid w:val="00D27F57"/>
    <w:rsid w:val="00D40B8E"/>
    <w:rsid w:val="00D53BE8"/>
    <w:rsid w:val="00D5488C"/>
    <w:rsid w:val="00D6379D"/>
    <w:rsid w:val="00D67686"/>
    <w:rsid w:val="00D71717"/>
    <w:rsid w:val="00D7309E"/>
    <w:rsid w:val="00D745ED"/>
    <w:rsid w:val="00D83DA4"/>
    <w:rsid w:val="00D83E85"/>
    <w:rsid w:val="00D9498C"/>
    <w:rsid w:val="00D951D3"/>
    <w:rsid w:val="00DA257D"/>
    <w:rsid w:val="00DA34A6"/>
    <w:rsid w:val="00DA58A0"/>
    <w:rsid w:val="00DA5DD7"/>
    <w:rsid w:val="00DA62BC"/>
    <w:rsid w:val="00DA73BD"/>
    <w:rsid w:val="00DB4765"/>
    <w:rsid w:val="00DC4D85"/>
    <w:rsid w:val="00DD6C0B"/>
    <w:rsid w:val="00DE0EAD"/>
    <w:rsid w:val="00DE5E81"/>
    <w:rsid w:val="00E04203"/>
    <w:rsid w:val="00E044A3"/>
    <w:rsid w:val="00E04965"/>
    <w:rsid w:val="00E06B2A"/>
    <w:rsid w:val="00E13921"/>
    <w:rsid w:val="00E2274B"/>
    <w:rsid w:val="00E268ED"/>
    <w:rsid w:val="00E27648"/>
    <w:rsid w:val="00E4164F"/>
    <w:rsid w:val="00E51E25"/>
    <w:rsid w:val="00E5457D"/>
    <w:rsid w:val="00E55899"/>
    <w:rsid w:val="00E565C4"/>
    <w:rsid w:val="00E56BF0"/>
    <w:rsid w:val="00E75355"/>
    <w:rsid w:val="00E76A8D"/>
    <w:rsid w:val="00E93304"/>
    <w:rsid w:val="00EA030A"/>
    <w:rsid w:val="00EA28CF"/>
    <w:rsid w:val="00EA5CA3"/>
    <w:rsid w:val="00EB0C45"/>
    <w:rsid w:val="00EB21D3"/>
    <w:rsid w:val="00EB68AA"/>
    <w:rsid w:val="00EB7134"/>
    <w:rsid w:val="00EC289F"/>
    <w:rsid w:val="00EC30A2"/>
    <w:rsid w:val="00ED4F59"/>
    <w:rsid w:val="00ED5C15"/>
    <w:rsid w:val="00EE0262"/>
    <w:rsid w:val="00EF05B2"/>
    <w:rsid w:val="00EF69AC"/>
    <w:rsid w:val="00EF6E32"/>
    <w:rsid w:val="00F05F42"/>
    <w:rsid w:val="00F1636B"/>
    <w:rsid w:val="00F26457"/>
    <w:rsid w:val="00F32248"/>
    <w:rsid w:val="00F3363A"/>
    <w:rsid w:val="00F4029F"/>
    <w:rsid w:val="00F42BB0"/>
    <w:rsid w:val="00F474C5"/>
    <w:rsid w:val="00F509E2"/>
    <w:rsid w:val="00F574A1"/>
    <w:rsid w:val="00F7001C"/>
    <w:rsid w:val="00F80F37"/>
    <w:rsid w:val="00F8359C"/>
    <w:rsid w:val="00F9487F"/>
    <w:rsid w:val="00F96DBF"/>
    <w:rsid w:val="00FA1014"/>
    <w:rsid w:val="00FD37D4"/>
    <w:rsid w:val="00FE48F0"/>
    <w:rsid w:val="00FF28B5"/>
    <w:rsid w:val="00FF2D2D"/>
    <w:rsid w:val="02E828A9"/>
    <w:rsid w:val="039447DF"/>
    <w:rsid w:val="03D66BA6"/>
    <w:rsid w:val="03E2554B"/>
    <w:rsid w:val="041871BE"/>
    <w:rsid w:val="045301F6"/>
    <w:rsid w:val="051F66F1"/>
    <w:rsid w:val="06CC4290"/>
    <w:rsid w:val="077C2837"/>
    <w:rsid w:val="07943000"/>
    <w:rsid w:val="08297E50"/>
    <w:rsid w:val="09150170"/>
    <w:rsid w:val="098F1CD1"/>
    <w:rsid w:val="09DF7C47"/>
    <w:rsid w:val="09ED4556"/>
    <w:rsid w:val="0A7113D6"/>
    <w:rsid w:val="0BDF1C46"/>
    <w:rsid w:val="0C2D484A"/>
    <w:rsid w:val="0D6C2329"/>
    <w:rsid w:val="0DB22432"/>
    <w:rsid w:val="0E0275CE"/>
    <w:rsid w:val="0EF44384"/>
    <w:rsid w:val="10141182"/>
    <w:rsid w:val="10354C54"/>
    <w:rsid w:val="106F65B3"/>
    <w:rsid w:val="114C4F06"/>
    <w:rsid w:val="11551A52"/>
    <w:rsid w:val="12C80001"/>
    <w:rsid w:val="133B4C77"/>
    <w:rsid w:val="138A04C1"/>
    <w:rsid w:val="13B31FA5"/>
    <w:rsid w:val="13CE5AEB"/>
    <w:rsid w:val="147026FF"/>
    <w:rsid w:val="150115A9"/>
    <w:rsid w:val="15A74977"/>
    <w:rsid w:val="15EA64E1"/>
    <w:rsid w:val="163D4862"/>
    <w:rsid w:val="16DE4297"/>
    <w:rsid w:val="18464BA3"/>
    <w:rsid w:val="18B057C0"/>
    <w:rsid w:val="19243ED3"/>
    <w:rsid w:val="1A2D0A21"/>
    <w:rsid w:val="1A3D12D5"/>
    <w:rsid w:val="1A3F329F"/>
    <w:rsid w:val="1AB772D9"/>
    <w:rsid w:val="1B6034CD"/>
    <w:rsid w:val="1B937410"/>
    <w:rsid w:val="1BC25AD6"/>
    <w:rsid w:val="1CC57360"/>
    <w:rsid w:val="1F29007A"/>
    <w:rsid w:val="1F366F45"/>
    <w:rsid w:val="1F63613A"/>
    <w:rsid w:val="205832EF"/>
    <w:rsid w:val="208F03B0"/>
    <w:rsid w:val="20AB014A"/>
    <w:rsid w:val="21817CF9"/>
    <w:rsid w:val="21E93AF0"/>
    <w:rsid w:val="23DA7B95"/>
    <w:rsid w:val="24167A13"/>
    <w:rsid w:val="245142FB"/>
    <w:rsid w:val="253D03DB"/>
    <w:rsid w:val="25691461"/>
    <w:rsid w:val="256C0CC0"/>
    <w:rsid w:val="26760048"/>
    <w:rsid w:val="26A278A1"/>
    <w:rsid w:val="26F61189"/>
    <w:rsid w:val="273B094A"/>
    <w:rsid w:val="281A3030"/>
    <w:rsid w:val="283A1500"/>
    <w:rsid w:val="29AC5B2F"/>
    <w:rsid w:val="29E928DF"/>
    <w:rsid w:val="29F80D74"/>
    <w:rsid w:val="2AAF0597"/>
    <w:rsid w:val="2BD870AF"/>
    <w:rsid w:val="2BD96984"/>
    <w:rsid w:val="2CFC0B7C"/>
    <w:rsid w:val="2D355E3C"/>
    <w:rsid w:val="2D6D36D7"/>
    <w:rsid w:val="2E3226BA"/>
    <w:rsid w:val="2F011A5C"/>
    <w:rsid w:val="2F4A02C4"/>
    <w:rsid w:val="2F8F3F29"/>
    <w:rsid w:val="307B44AD"/>
    <w:rsid w:val="316A07AA"/>
    <w:rsid w:val="32AA2E28"/>
    <w:rsid w:val="335C2374"/>
    <w:rsid w:val="339A34BD"/>
    <w:rsid w:val="3402116D"/>
    <w:rsid w:val="34784F8C"/>
    <w:rsid w:val="355270C5"/>
    <w:rsid w:val="36370E76"/>
    <w:rsid w:val="366C0B20"/>
    <w:rsid w:val="368220F2"/>
    <w:rsid w:val="37117919"/>
    <w:rsid w:val="39161217"/>
    <w:rsid w:val="39237490"/>
    <w:rsid w:val="398B39B3"/>
    <w:rsid w:val="3A0379ED"/>
    <w:rsid w:val="3A2160C5"/>
    <w:rsid w:val="3A437DEA"/>
    <w:rsid w:val="3A95616C"/>
    <w:rsid w:val="3B5F0193"/>
    <w:rsid w:val="3B9F3746"/>
    <w:rsid w:val="3D271C45"/>
    <w:rsid w:val="3D4D2D2E"/>
    <w:rsid w:val="3D673DEF"/>
    <w:rsid w:val="3DFF5ABE"/>
    <w:rsid w:val="3E410867"/>
    <w:rsid w:val="3EAD1CD6"/>
    <w:rsid w:val="3EBB3919"/>
    <w:rsid w:val="3FBF5CBA"/>
    <w:rsid w:val="3FE07E89"/>
    <w:rsid w:val="404E1296"/>
    <w:rsid w:val="4105404B"/>
    <w:rsid w:val="41670862"/>
    <w:rsid w:val="42F205FF"/>
    <w:rsid w:val="431467C7"/>
    <w:rsid w:val="465B1238"/>
    <w:rsid w:val="469320F9"/>
    <w:rsid w:val="46E2184C"/>
    <w:rsid w:val="485B09F4"/>
    <w:rsid w:val="48EC789E"/>
    <w:rsid w:val="4BEB02E1"/>
    <w:rsid w:val="4C885B30"/>
    <w:rsid w:val="4D017914"/>
    <w:rsid w:val="4D9F0422"/>
    <w:rsid w:val="4DCD7C9F"/>
    <w:rsid w:val="4E061402"/>
    <w:rsid w:val="4E485577"/>
    <w:rsid w:val="4E631DBF"/>
    <w:rsid w:val="4EE01AA0"/>
    <w:rsid w:val="4F3124AF"/>
    <w:rsid w:val="4FAE4A81"/>
    <w:rsid w:val="506B19F1"/>
    <w:rsid w:val="50D13F4A"/>
    <w:rsid w:val="519A78E5"/>
    <w:rsid w:val="51CB6084"/>
    <w:rsid w:val="52E31D12"/>
    <w:rsid w:val="53B86CFB"/>
    <w:rsid w:val="56114DE8"/>
    <w:rsid w:val="56312D95"/>
    <w:rsid w:val="5640122A"/>
    <w:rsid w:val="564F023E"/>
    <w:rsid w:val="580C3AB9"/>
    <w:rsid w:val="585F62DF"/>
    <w:rsid w:val="58BD6B62"/>
    <w:rsid w:val="58DF4D2A"/>
    <w:rsid w:val="593C217C"/>
    <w:rsid w:val="5A3E6183"/>
    <w:rsid w:val="5A70032F"/>
    <w:rsid w:val="5ADD3EB1"/>
    <w:rsid w:val="5B9F7BC4"/>
    <w:rsid w:val="5BCA3A6F"/>
    <w:rsid w:val="5C2E04A2"/>
    <w:rsid w:val="5C9A78E6"/>
    <w:rsid w:val="5CC6692D"/>
    <w:rsid w:val="5DDE1A54"/>
    <w:rsid w:val="5EAE1426"/>
    <w:rsid w:val="5F6031E6"/>
    <w:rsid w:val="5F6917F1"/>
    <w:rsid w:val="5FC37153"/>
    <w:rsid w:val="5FED41D0"/>
    <w:rsid w:val="60D01E8B"/>
    <w:rsid w:val="61A11716"/>
    <w:rsid w:val="624D70C3"/>
    <w:rsid w:val="638D37CD"/>
    <w:rsid w:val="63F43D7F"/>
    <w:rsid w:val="64540CC2"/>
    <w:rsid w:val="646F1658"/>
    <w:rsid w:val="65272CCE"/>
    <w:rsid w:val="659770B8"/>
    <w:rsid w:val="66061B48"/>
    <w:rsid w:val="66372649"/>
    <w:rsid w:val="66C537B1"/>
    <w:rsid w:val="674548F2"/>
    <w:rsid w:val="68DD74D8"/>
    <w:rsid w:val="6903722F"/>
    <w:rsid w:val="6922138F"/>
    <w:rsid w:val="696077C1"/>
    <w:rsid w:val="6A6D488B"/>
    <w:rsid w:val="6B715CB5"/>
    <w:rsid w:val="6B7457A6"/>
    <w:rsid w:val="6B7904F9"/>
    <w:rsid w:val="6BD36970"/>
    <w:rsid w:val="6C47110C"/>
    <w:rsid w:val="6D74323B"/>
    <w:rsid w:val="6DBC151C"/>
    <w:rsid w:val="6E086A44"/>
    <w:rsid w:val="6E565636"/>
    <w:rsid w:val="6E7F68B8"/>
    <w:rsid w:val="701632CF"/>
    <w:rsid w:val="70220D49"/>
    <w:rsid w:val="70307671"/>
    <w:rsid w:val="71530E8E"/>
    <w:rsid w:val="725620A9"/>
    <w:rsid w:val="72BB3CBA"/>
    <w:rsid w:val="72DD04FC"/>
    <w:rsid w:val="74267BBE"/>
    <w:rsid w:val="75612827"/>
    <w:rsid w:val="75B82733"/>
    <w:rsid w:val="75C537CD"/>
    <w:rsid w:val="764E4B42"/>
    <w:rsid w:val="766A6123"/>
    <w:rsid w:val="76CC293A"/>
    <w:rsid w:val="76CE0460"/>
    <w:rsid w:val="76DF08BF"/>
    <w:rsid w:val="77AB3CC0"/>
    <w:rsid w:val="783E33C3"/>
    <w:rsid w:val="786646C8"/>
    <w:rsid w:val="78AB6CE1"/>
    <w:rsid w:val="7A287E87"/>
    <w:rsid w:val="7A8C48BA"/>
    <w:rsid w:val="7AD44CD1"/>
    <w:rsid w:val="7B0F7299"/>
    <w:rsid w:val="7C15268D"/>
    <w:rsid w:val="7D5947FB"/>
    <w:rsid w:val="7D5E0064"/>
    <w:rsid w:val="7EAF501B"/>
    <w:rsid w:val="7EC54404"/>
    <w:rsid w:val="7EE051D4"/>
    <w:rsid w:val="7F983D01"/>
    <w:rsid w:val="7FE34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99"/>
    <w:pPr>
      <w:jc w:val="left"/>
    </w:pPr>
  </w:style>
  <w:style w:type="paragraph" w:styleId="3">
    <w:name w:val="Date"/>
    <w:basedOn w:val="1"/>
    <w:next w:val="1"/>
    <w:link w:val="16"/>
    <w:semiHidden/>
    <w:unhideWhenUsed/>
    <w:qFormat/>
    <w:uiPriority w:val="99"/>
    <w:pPr>
      <w:ind w:left="100" w:leftChars="2500"/>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2"/>
    <w:next w:val="2"/>
    <w:link w:val="19"/>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semiHidden/>
    <w:unhideWhenUsed/>
    <w:qFormat/>
    <w:uiPriority w:val="99"/>
    <w:rPr>
      <w:sz w:val="21"/>
      <w:szCs w:val="21"/>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 w:type="character" w:customStyle="1" w:styleId="15">
    <w:name w:val="批注框文本 字符"/>
    <w:basedOn w:val="11"/>
    <w:link w:val="4"/>
    <w:semiHidden/>
    <w:qFormat/>
    <w:uiPriority w:val="99"/>
    <w:rPr>
      <w:sz w:val="18"/>
      <w:szCs w:val="18"/>
    </w:rPr>
  </w:style>
  <w:style w:type="character" w:customStyle="1" w:styleId="16">
    <w:name w:val="日期 字符"/>
    <w:basedOn w:val="11"/>
    <w:link w:val="3"/>
    <w:semiHidden/>
    <w:qFormat/>
    <w:uiPriority w:val="99"/>
    <w:rPr>
      <w:kern w:val="2"/>
      <w:sz w:val="21"/>
      <w:szCs w:val="22"/>
    </w:rPr>
  </w:style>
  <w:style w:type="paragraph" w:styleId="17">
    <w:name w:val="List Paragraph"/>
    <w:basedOn w:val="1"/>
    <w:qFormat/>
    <w:uiPriority w:val="99"/>
    <w:pPr>
      <w:ind w:firstLine="420" w:firstLineChars="200"/>
    </w:pPr>
  </w:style>
  <w:style w:type="character" w:customStyle="1" w:styleId="18">
    <w:name w:val="批注文字 字符"/>
    <w:basedOn w:val="11"/>
    <w:link w:val="2"/>
    <w:semiHidden/>
    <w:qFormat/>
    <w:uiPriority w:val="99"/>
    <w:rPr>
      <w:rFonts w:asciiTheme="minorHAnsi" w:hAnsiTheme="minorHAnsi" w:eastAsiaTheme="minorEastAsia" w:cstheme="minorBidi"/>
      <w:kern w:val="2"/>
      <w:sz w:val="21"/>
      <w:szCs w:val="22"/>
    </w:rPr>
  </w:style>
  <w:style w:type="character" w:customStyle="1" w:styleId="19">
    <w:name w:val="批注主题 字符"/>
    <w:basedOn w:val="18"/>
    <w:link w:val="8"/>
    <w:semiHidden/>
    <w:qFormat/>
    <w:uiPriority w:val="99"/>
    <w:rPr>
      <w:rFonts w:asciiTheme="minorHAnsi" w:hAnsiTheme="minorHAnsi" w:eastAsiaTheme="minorEastAsia" w:cstheme="minorBidi"/>
      <w:b/>
      <w:bCs/>
      <w:kern w:val="2"/>
      <w:sz w:val="21"/>
      <w:szCs w:val="22"/>
    </w:rPr>
  </w:style>
  <w:style w:type="paragraph" w:customStyle="1" w:styleId="20">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F5BFF-89E4-4F6C-AC08-5254480A96D8}">
  <ds:schemaRefs/>
</ds:datastoreItem>
</file>

<file path=docProps/app.xml><?xml version="1.0" encoding="utf-8"?>
<Properties xmlns="http://schemas.openxmlformats.org/officeDocument/2006/extended-properties" xmlns:vt="http://schemas.openxmlformats.org/officeDocument/2006/docPropsVTypes">
  <Template>Normal</Template>
  <Company> </Company>
  <Pages>22</Pages>
  <Words>12102</Words>
  <Characters>12551</Characters>
  <Lines>69</Lines>
  <Paragraphs>19</Paragraphs>
  <TotalTime>14</TotalTime>
  <ScaleCrop>false</ScaleCrop>
  <LinksUpToDate>false</LinksUpToDate>
  <CharactersWithSpaces>12774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2024-03-21T12:10:00Z</dcterms:created>
  <dc:creator>liushuai0910@sdau.edu.cn</dc:creator>
  <cp:lastModifiedBy>枫叶飘飘</cp:lastModifiedBy>
  <cp:lastPrinted>2025-03-24T01:53:58Z</cp:lastPrinted>
  <dcterms:modified xsi:type="dcterms:W3CDTF">2025-03-24T01:56:26Z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439A6BC86404484486098E59D7253FBD_13</vt:lpwstr>
  </property>
</Properties>
</file>